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79023" w14:textId="77777777" w:rsidR="00A644D3" w:rsidRDefault="00A644D3" w:rsidP="00A644D3">
      <w:pPr>
        <w:pStyle w:val="Titre"/>
        <w:ind w:firstLine="0"/>
      </w:pPr>
      <w:r>
        <w:t>Compte Rendu de la réunion du Conseil Scientifique du LabEx TULIP</w:t>
      </w:r>
    </w:p>
    <w:p w14:paraId="3B216508" w14:textId="77777777" w:rsidR="00ED3D27" w:rsidRPr="00ED3D27" w:rsidRDefault="00ED3D27" w:rsidP="00ED3D27"/>
    <w:p w14:paraId="0B2DC757" w14:textId="77777777" w:rsidR="002E6204" w:rsidRDefault="00A644D3" w:rsidP="00ED3D27">
      <w:r>
        <w:t>8 février 2022 Visioconférence (Zoom)</w:t>
      </w:r>
    </w:p>
    <w:p w14:paraId="76450980" w14:textId="77777777" w:rsidR="00A644D3" w:rsidRPr="002E6204" w:rsidRDefault="00A644D3" w:rsidP="00A644D3">
      <w:pPr>
        <w:pStyle w:val="Titre2"/>
      </w:pPr>
      <w:r>
        <w:t xml:space="preserve">Invité.e.s </w:t>
      </w:r>
    </w:p>
    <w:tbl>
      <w:tblPr>
        <w:tblStyle w:val="TableauTULIP"/>
        <w:tblpPr w:leftFromText="141" w:rightFromText="141" w:vertAnchor="text" w:horzAnchor="margin" w:tblpY="131"/>
        <w:tblW w:w="0" w:type="auto"/>
        <w:tblLook w:val="04A0" w:firstRow="1" w:lastRow="0" w:firstColumn="1" w:lastColumn="0" w:noHBand="0" w:noVBand="1"/>
      </w:tblPr>
      <w:tblGrid>
        <w:gridCol w:w="2260"/>
        <w:gridCol w:w="2260"/>
        <w:gridCol w:w="2261"/>
        <w:gridCol w:w="2261"/>
      </w:tblGrid>
      <w:tr w:rsidR="002E6204" w14:paraId="435D23F2" w14:textId="77777777" w:rsidTr="00A6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518A7CD8" w14:textId="77777777" w:rsidR="002E6204" w:rsidRPr="00ED5E8C" w:rsidRDefault="00A644D3" w:rsidP="00A644D3">
            <w:pPr>
              <w:ind w:firstLine="0"/>
              <w:jc w:val="left"/>
            </w:pPr>
            <w:r>
              <w:t>Nom</w:t>
            </w:r>
          </w:p>
        </w:tc>
        <w:tc>
          <w:tcPr>
            <w:tcW w:w="2260" w:type="dxa"/>
            <w:vAlign w:val="center"/>
          </w:tcPr>
          <w:p w14:paraId="48E4425C" w14:textId="77777777" w:rsidR="002E6204" w:rsidRPr="00ED5E8C" w:rsidRDefault="00A644D3" w:rsidP="00A644D3">
            <w:pPr>
              <w:ind w:firstLine="0"/>
              <w:jc w:val="left"/>
              <w:cnfStyle w:val="100000000000" w:firstRow="1" w:lastRow="0" w:firstColumn="0" w:lastColumn="0" w:oddVBand="0" w:evenVBand="0" w:oddHBand="0" w:evenHBand="0" w:firstRowFirstColumn="0" w:firstRowLastColumn="0" w:lastRowFirstColumn="0" w:lastRowLastColumn="0"/>
            </w:pPr>
            <w:r>
              <w:t>Prénom</w:t>
            </w:r>
          </w:p>
        </w:tc>
        <w:tc>
          <w:tcPr>
            <w:tcW w:w="2261" w:type="dxa"/>
            <w:vAlign w:val="center"/>
          </w:tcPr>
          <w:p w14:paraId="77D29FBB" w14:textId="77777777" w:rsidR="002E6204" w:rsidRPr="00ED5E8C" w:rsidRDefault="00A644D3" w:rsidP="00A644D3">
            <w:pPr>
              <w:ind w:firstLine="0"/>
              <w:jc w:val="left"/>
              <w:cnfStyle w:val="100000000000" w:firstRow="1" w:lastRow="0" w:firstColumn="0" w:lastColumn="0" w:oddVBand="0" w:evenVBand="0" w:oddHBand="0" w:evenHBand="0" w:firstRowFirstColumn="0" w:firstRowLastColumn="0" w:lastRowFirstColumn="0" w:lastRowLastColumn="0"/>
            </w:pPr>
            <w:r>
              <w:t>Labo/structure</w:t>
            </w:r>
          </w:p>
        </w:tc>
        <w:tc>
          <w:tcPr>
            <w:tcW w:w="2261" w:type="dxa"/>
            <w:vAlign w:val="center"/>
          </w:tcPr>
          <w:p w14:paraId="6646C0BE" w14:textId="77777777" w:rsidR="002E6204" w:rsidRPr="00ED5E8C" w:rsidRDefault="00A644D3" w:rsidP="00A644D3">
            <w:pPr>
              <w:ind w:firstLine="0"/>
              <w:jc w:val="left"/>
              <w:cnfStyle w:val="100000000000" w:firstRow="1" w:lastRow="0" w:firstColumn="0" w:lastColumn="0" w:oddVBand="0" w:evenVBand="0" w:oddHBand="0" w:evenHBand="0" w:firstRowFirstColumn="0" w:firstRowLastColumn="0" w:lastRowFirstColumn="0" w:lastRowLastColumn="0"/>
            </w:pPr>
            <w:r>
              <w:t xml:space="preserve">CS 8 février 2022 </w:t>
            </w:r>
          </w:p>
        </w:tc>
      </w:tr>
      <w:tr w:rsidR="00A644D3" w14:paraId="7EAA4E44" w14:textId="77777777" w:rsidTr="00A6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6738DC78" w14:textId="77777777" w:rsidR="00A644D3" w:rsidRPr="00C75F60" w:rsidRDefault="00A644D3" w:rsidP="00A644D3">
            <w:pPr>
              <w:ind w:firstLine="0"/>
              <w:jc w:val="left"/>
            </w:pPr>
            <w:r w:rsidRPr="00C75F60">
              <w:t>Arlat</w:t>
            </w:r>
          </w:p>
        </w:tc>
        <w:tc>
          <w:tcPr>
            <w:tcW w:w="2260" w:type="dxa"/>
            <w:vAlign w:val="center"/>
          </w:tcPr>
          <w:p w14:paraId="0B6ED478" w14:textId="77777777" w:rsidR="00A644D3" w:rsidRPr="00C75F60"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C75F60">
              <w:t>Matthieu</w:t>
            </w:r>
          </w:p>
        </w:tc>
        <w:tc>
          <w:tcPr>
            <w:tcW w:w="2261" w:type="dxa"/>
            <w:vAlign w:val="center"/>
          </w:tcPr>
          <w:p w14:paraId="35D9B026" w14:textId="77777777" w:rsidR="00A644D3" w:rsidRPr="00C75F60"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C75F60">
              <w:t>Coordinateur du LabEx</w:t>
            </w:r>
          </w:p>
        </w:tc>
        <w:tc>
          <w:tcPr>
            <w:tcW w:w="2261" w:type="dxa"/>
            <w:vAlign w:val="center"/>
          </w:tcPr>
          <w:p w14:paraId="7B477040" w14:textId="77777777" w:rsidR="00A644D3" w:rsidRPr="00C75F60" w:rsidRDefault="00A644D3" w:rsidP="00A644D3">
            <w:pPr>
              <w:jc w:val="left"/>
              <w:cnfStyle w:val="000000100000" w:firstRow="0" w:lastRow="0" w:firstColumn="0" w:lastColumn="0" w:oddVBand="0" w:evenVBand="0" w:oddHBand="1" w:evenHBand="0" w:firstRowFirstColumn="0" w:firstRowLastColumn="0" w:lastRowFirstColumn="0" w:lastRowLastColumn="0"/>
            </w:pPr>
            <w:r w:rsidRPr="00C75F60">
              <w:t>Présent</w:t>
            </w:r>
          </w:p>
        </w:tc>
      </w:tr>
      <w:tr w:rsidR="00A644D3" w14:paraId="7F3912D2" w14:textId="77777777" w:rsidTr="00A644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66899331" w14:textId="77777777" w:rsidR="00A644D3" w:rsidRPr="00C75F60" w:rsidRDefault="00A644D3" w:rsidP="00A644D3">
            <w:pPr>
              <w:ind w:firstLine="0"/>
              <w:jc w:val="left"/>
            </w:pPr>
            <w:r w:rsidRPr="00C75F60">
              <w:t>Chaine</w:t>
            </w:r>
          </w:p>
        </w:tc>
        <w:tc>
          <w:tcPr>
            <w:tcW w:w="2260" w:type="dxa"/>
            <w:vAlign w:val="center"/>
          </w:tcPr>
          <w:p w14:paraId="46E0AED2" w14:textId="77777777" w:rsidR="00A644D3" w:rsidRPr="00C75F60"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C75F60">
              <w:t>Alexis</w:t>
            </w:r>
          </w:p>
        </w:tc>
        <w:tc>
          <w:tcPr>
            <w:tcW w:w="2261" w:type="dxa"/>
            <w:vAlign w:val="center"/>
          </w:tcPr>
          <w:p w14:paraId="349F76F8" w14:textId="77777777" w:rsidR="00A644D3" w:rsidRPr="00C75F60"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C75F60">
              <w:t>Coordinateur du LabEx</w:t>
            </w:r>
          </w:p>
        </w:tc>
        <w:tc>
          <w:tcPr>
            <w:tcW w:w="2261" w:type="dxa"/>
            <w:vAlign w:val="center"/>
          </w:tcPr>
          <w:p w14:paraId="64A3E946" w14:textId="77777777" w:rsidR="00A644D3" w:rsidRPr="00C75F60" w:rsidRDefault="00A644D3" w:rsidP="00A644D3">
            <w:pPr>
              <w:jc w:val="left"/>
              <w:cnfStyle w:val="000000010000" w:firstRow="0" w:lastRow="0" w:firstColumn="0" w:lastColumn="0" w:oddVBand="0" w:evenVBand="0" w:oddHBand="0" w:evenHBand="1" w:firstRowFirstColumn="0" w:firstRowLastColumn="0" w:lastRowFirstColumn="0" w:lastRowLastColumn="0"/>
            </w:pPr>
            <w:r w:rsidRPr="00C75F60">
              <w:t>Présent</w:t>
            </w:r>
          </w:p>
        </w:tc>
      </w:tr>
      <w:tr w:rsidR="00A644D3" w14:paraId="1DCF27ED" w14:textId="77777777" w:rsidTr="00A6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4B93EDD0" w14:textId="77777777" w:rsidR="00A644D3" w:rsidRPr="00C75F60" w:rsidRDefault="00A644D3" w:rsidP="00A644D3">
            <w:pPr>
              <w:ind w:firstLine="0"/>
              <w:jc w:val="left"/>
            </w:pPr>
            <w:r w:rsidRPr="00C75F60">
              <w:t>Martin</w:t>
            </w:r>
          </w:p>
        </w:tc>
        <w:tc>
          <w:tcPr>
            <w:tcW w:w="2260" w:type="dxa"/>
            <w:vAlign w:val="center"/>
          </w:tcPr>
          <w:p w14:paraId="05171138" w14:textId="77777777" w:rsidR="00A644D3" w:rsidRPr="00C75F60"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C75F60">
              <w:t>Pierre</w:t>
            </w:r>
          </w:p>
        </w:tc>
        <w:tc>
          <w:tcPr>
            <w:tcW w:w="2261" w:type="dxa"/>
            <w:vAlign w:val="center"/>
          </w:tcPr>
          <w:p w14:paraId="60FC3DD9" w14:textId="77777777" w:rsidR="00A644D3" w:rsidRPr="00C75F60"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C75F60">
              <w:t>Chef de projet LabEx</w:t>
            </w:r>
          </w:p>
        </w:tc>
        <w:tc>
          <w:tcPr>
            <w:tcW w:w="2261" w:type="dxa"/>
            <w:vAlign w:val="center"/>
          </w:tcPr>
          <w:p w14:paraId="47DDA9FD" w14:textId="77777777" w:rsidR="00A644D3" w:rsidRPr="00C75F60" w:rsidRDefault="00A644D3" w:rsidP="00A644D3">
            <w:pPr>
              <w:jc w:val="left"/>
              <w:cnfStyle w:val="000000100000" w:firstRow="0" w:lastRow="0" w:firstColumn="0" w:lastColumn="0" w:oddVBand="0" w:evenVBand="0" w:oddHBand="1" w:evenHBand="0" w:firstRowFirstColumn="0" w:firstRowLastColumn="0" w:lastRowFirstColumn="0" w:lastRowLastColumn="0"/>
            </w:pPr>
            <w:r w:rsidRPr="00C75F60">
              <w:t>Présent</w:t>
            </w:r>
          </w:p>
        </w:tc>
      </w:tr>
      <w:tr w:rsidR="00A644D3" w14:paraId="6E2CCEC8" w14:textId="77777777" w:rsidTr="00A644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2F3B80D9" w14:textId="77777777" w:rsidR="00A644D3" w:rsidRPr="00A644D3" w:rsidRDefault="00A644D3" w:rsidP="00A644D3">
            <w:pPr>
              <w:ind w:firstLine="0"/>
              <w:jc w:val="left"/>
            </w:pPr>
            <w:r w:rsidRPr="00A644D3">
              <w:t>Besnard</w:t>
            </w:r>
          </w:p>
        </w:tc>
        <w:tc>
          <w:tcPr>
            <w:tcW w:w="2260" w:type="dxa"/>
            <w:vAlign w:val="center"/>
          </w:tcPr>
          <w:p w14:paraId="18CABED4" w14:textId="77777777" w:rsidR="00A644D3" w:rsidRPr="00A644D3"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A644D3">
              <w:t>Guillaume</w:t>
            </w:r>
          </w:p>
        </w:tc>
        <w:tc>
          <w:tcPr>
            <w:tcW w:w="2261" w:type="dxa"/>
            <w:vAlign w:val="center"/>
          </w:tcPr>
          <w:p w14:paraId="3507951F" w14:textId="77777777" w:rsidR="00A644D3" w:rsidRPr="00A644D3"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A644D3">
              <w:t>EDB</w:t>
            </w:r>
          </w:p>
        </w:tc>
        <w:tc>
          <w:tcPr>
            <w:tcW w:w="2261" w:type="dxa"/>
            <w:vAlign w:val="center"/>
          </w:tcPr>
          <w:p w14:paraId="7EF09263" w14:textId="77777777" w:rsidR="00A644D3" w:rsidRPr="00A644D3" w:rsidRDefault="00A644D3" w:rsidP="00A644D3">
            <w:pPr>
              <w:jc w:val="left"/>
              <w:cnfStyle w:val="000000010000" w:firstRow="0" w:lastRow="0" w:firstColumn="0" w:lastColumn="0" w:oddVBand="0" w:evenVBand="0" w:oddHBand="0" w:evenHBand="1" w:firstRowFirstColumn="0" w:firstRowLastColumn="0" w:lastRowFirstColumn="0" w:lastRowLastColumn="0"/>
            </w:pPr>
            <w:r w:rsidRPr="00A644D3">
              <w:t xml:space="preserve">Présent </w:t>
            </w:r>
          </w:p>
        </w:tc>
      </w:tr>
      <w:tr w:rsidR="00A644D3" w14:paraId="07019618" w14:textId="77777777" w:rsidTr="00A6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4805C15F" w14:textId="77777777" w:rsidR="00A644D3" w:rsidRPr="00C75F60" w:rsidRDefault="00A644D3" w:rsidP="00A644D3">
            <w:pPr>
              <w:ind w:firstLine="0"/>
              <w:jc w:val="left"/>
              <w:rPr>
                <w:color w:val="A6A6A6" w:themeColor="background1" w:themeShade="A6"/>
              </w:rPr>
            </w:pPr>
            <w:r w:rsidRPr="00C75F60">
              <w:rPr>
                <w:color w:val="A6A6A6" w:themeColor="background1" w:themeShade="A6"/>
              </w:rPr>
              <w:t>Magro</w:t>
            </w:r>
          </w:p>
        </w:tc>
        <w:tc>
          <w:tcPr>
            <w:tcW w:w="2260" w:type="dxa"/>
            <w:vAlign w:val="center"/>
          </w:tcPr>
          <w:p w14:paraId="1FD836F3" w14:textId="77777777" w:rsidR="00A644D3" w:rsidRPr="00C75F60" w:rsidRDefault="00A644D3" w:rsidP="00A644D3">
            <w:pPr>
              <w:ind w:firstLine="0"/>
              <w:jc w:val="left"/>
              <w:cnfStyle w:val="000000100000" w:firstRow="0" w:lastRow="0" w:firstColumn="0" w:lastColumn="0" w:oddVBand="0" w:evenVBand="0" w:oddHBand="1" w:evenHBand="0" w:firstRowFirstColumn="0" w:firstRowLastColumn="0" w:lastRowFirstColumn="0" w:lastRowLastColumn="0"/>
              <w:rPr>
                <w:color w:val="A6A6A6" w:themeColor="background1" w:themeShade="A6"/>
              </w:rPr>
            </w:pPr>
            <w:r w:rsidRPr="00C75F60">
              <w:rPr>
                <w:color w:val="A6A6A6" w:themeColor="background1" w:themeShade="A6"/>
              </w:rPr>
              <w:t>Alexandra</w:t>
            </w:r>
          </w:p>
        </w:tc>
        <w:tc>
          <w:tcPr>
            <w:tcW w:w="2261" w:type="dxa"/>
            <w:vAlign w:val="center"/>
          </w:tcPr>
          <w:p w14:paraId="44C0CF29" w14:textId="77777777" w:rsidR="00A644D3" w:rsidRPr="00C75F60" w:rsidRDefault="00A644D3" w:rsidP="00A644D3">
            <w:pPr>
              <w:ind w:firstLine="0"/>
              <w:jc w:val="left"/>
              <w:cnfStyle w:val="000000100000" w:firstRow="0" w:lastRow="0" w:firstColumn="0" w:lastColumn="0" w:oddVBand="0" w:evenVBand="0" w:oddHBand="1" w:evenHBand="0" w:firstRowFirstColumn="0" w:firstRowLastColumn="0" w:lastRowFirstColumn="0" w:lastRowLastColumn="0"/>
              <w:rPr>
                <w:color w:val="A6A6A6" w:themeColor="background1" w:themeShade="A6"/>
              </w:rPr>
            </w:pPr>
            <w:r w:rsidRPr="00C75F60">
              <w:rPr>
                <w:color w:val="A6A6A6" w:themeColor="background1" w:themeShade="A6"/>
              </w:rPr>
              <w:t>EDB</w:t>
            </w:r>
          </w:p>
        </w:tc>
        <w:tc>
          <w:tcPr>
            <w:tcW w:w="2261" w:type="dxa"/>
            <w:vAlign w:val="center"/>
          </w:tcPr>
          <w:p w14:paraId="33D82B4A" w14:textId="77777777" w:rsidR="00A644D3" w:rsidRPr="00C75F60" w:rsidRDefault="00A644D3" w:rsidP="00A644D3">
            <w:pPr>
              <w:jc w:val="left"/>
              <w:cnfStyle w:val="000000100000" w:firstRow="0" w:lastRow="0" w:firstColumn="0" w:lastColumn="0" w:oddVBand="0" w:evenVBand="0" w:oddHBand="1" w:evenHBand="0" w:firstRowFirstColumn="0" w:firstRowLastColumn="0" w:lastRowFirstColumn="0" w:lastRowLastColumn="0"/>
              <w:rPr>
                <w:color w:val="A6A6A6" w:themeColor="background1" w:themeShade="A6"/>
              </w:rPr>
            </w:pPr>
            <w:r w:rsidRPr="00C75F60">
              <w:rPr>
                <w:color w:val="A6A6A6" w:themeColor="background1" w:themeShade="A6"/>
              </w:rPr>
              <w:t>Excusée </w:t>
            </w:r>
          </w:p>
        </w:tc>
      </w:tr>
      <w:tr w:rsidR="00A644D3" w14:paraId="320EF645" w14:textId="77777777" w:rsidTr="00A644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62E7D2E2" w14:textId="77777777" w:rsidR="00A644D3" w:rsidRPr="00701BF7" w:rsidRDefault="00A644D3" w:rsidP="00A644D3">
            <w:pPr>
              <w:ind w:firstLine="0"/>
              <w:jc w:val="left"/>
            </w:pPr>
            <w:r w:rsidRPr="00701BF7">
              <w:t>Oberdorff</w:t>
            </w:r>
          </w:p>
        </w:tc>
        <w:tc>
          <w:tcPr>
            <w:tcW w:w="2260" w:type="dxa"/>
            <w:vAlign w:val="center"/>
          </w:tcPr>
          <w:p w14:paraId="729222D5" w14:textId="77777777" w:rsidR="00A644D3" w:rsidRPr="00701BF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701BF7">
              <w:t>Thierry</w:t>
            </w:r>
          </w:p>
        </w:tc>
        <w:tc>
          <w:tcPr>
            <w:tcW w:w="2261" w:type="dxa"/>
            <w:vAlign w:val="center"/>
          </w:tcPr>
          <w:p w14:paraId="6B4F3372" w14:textId="77777777" w:rsidR="00A644D3" w:rsidRPr="00701BF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701BF7">
              <w:t>EDB</w:t>
            </w:r>
          </w:p>
        </w:tc>
        <w:tc>
          <w:tcPr>
            <w:tcW w:w="2261" w:type="dxa"/>
            <w:vAlign w:val="center"/>
          </w:tcPr>
          <w:p w14:paraId="5875962C" w14:textId="77777777" w:rsidR="00A644D3" w:rsidRPr="00701BF7" w:rsidRDefault="00A644D3" w:rsidP="00A644D3">
            <w:pPr>
              <w:jc w:val="left"/>
              <w:cnfStyle w:val="000000010000" w:firstRow="0" w:lastRow="0" w:firstColumn="0" w:lastColumn="0" w:oddVBand="0" w:evenVBand="0" w:oddHBand="0" w:evenHBand="1" w:firstRowFirstColumn="0" w:firstRowLastColumn="0" w:lastRowFirstColumn="0" w:lastRowLastColumn="0"/>
            </w:pPr>
            <w:r>
              <w:t xml:space="preserve">Présent </w:t>
            </w:r>
          </w:p>
        </w:tc>
      </w:tr>
      <w:tr w:rsidR="00A644D3" w14:paraId="1785E199" w14:textId="77777777" w:rsidTr="00A6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030A7835" w14:textId="77777777" w:rsidR="00A644D3" w:rsidRPr="00AF3597" w:rsidRDefault="00A644D3" w:rsidP="00A644D3">
            <w:pPr>
              <w:ind w:firstLine="0"/>
              <w:jc w:val="left"/>
              <w:rPr>
                <w:color w:val="A6A6A6" w:themeColor="background1" w:themeShade="A6"/>
              </w:rPr>
            </w:pPr>
            <w:r w:rsidRPr="00AF3597">
              <w:rPr>
                <w:color w:val="A6A6A6" w:themeColor="background1" w:themeShade="A6"/>
              </w:rPr>
              <w:t xml:space="preserve">Pocheville </w:t>
            </w:r>
          </w:p>
        </w:tc>
        <w:tc>
          <w:tcPr>
            <w:tcW w:w="2260" w:type="dxa"/>
            <w:vAlign w:val="center"/>
          </w:tcPr>
          <w:p w14:paraId="43B23324" w14:textId="77777777" w:rsidR="00A644D3" w:rsidRPr="00AF359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rPr>
                <w:color w:val="A6A6A6" w:themeColor="background1" w:themeShade="A6"/>
              </w:rPr>
            </w:pPr>
            <w:r w:rsidRPr="00AF3597">
              <w:rPr>
                <w:color w:val="A6A6A6" w:themeColor="background1" w:themeShade="A6"/>
              </w:rPr>
              <w:t>Arnaud</w:t>
            </w:r>
          </w:p>
        </w:tc>
        <w:tc>
          <w:tcPr>
            <w:tcW w:w="2261" w:type="dxa"/>
            <w:vAlign w:val="center"/>
          </w:tcPr>
          <w:p w14:paraId="2660B42A" w14:textId="77777777" w:rsidR="00A644D3" w:rsidRPr="00AF359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rPr>
                <w:color w:val="A6A6A6" w:themeColor="background1" w:themeShade="A6"/>
              </w:rPr>
            </w:pPr>
            <w:r w:rsidRPr="00AF3597">
              <w:rPr>
                <w:color w:val="A6A6A6" w:themeColor="background1" w:themeShade="A6"/>
              </w:rPr>
              <w:t>EDB</w:t>
            </w:r>
          </w:p>
        </w:tc>
        <w:tc>
          <w:tcPr>
            <w:tcW w:w="2261" w:type="dxa"/>
            <w:vAlign w:val="center"/>
          </w:tcPr>
          <w:p w14:paraId="66EC6FB2" w14:textId="77777777" w:rsidR="00A644D3" w:rsidRPr="00AF3597" w:rsidRDefault="00A644D3" w:rsidP="00A644D3">
            <w:pPr>
              <w:jc w:val="left"/>
              <w:cnfStyle w:val="000000100000" w:firstRow="0" w:lastRow="0" w:firstColumn="0" w:lastColumn="0" w:oddVBand="0" w:evenVBand="0" w:oddHBand="1" w:evenHBand="0" w:firstRowFirstColumn="0" w:firstRowLastColumn="0" w:lastRowFirstColumn="0" w:lastRowLastColumn="0"/>
              <w:rPr>
                <w:color w:val="A6A6A6" w:themeColor="background1" w:themeShade="A6"/>
              </w:rPr>
            </w:pPr>
            <w:r w:rsidRPr="00AF3597">
              <w:rPr>
                <w:color w:val="A6A6A6" w:themeColor="background1" w:themeShade="A6"/>
              </w:rPr>
              <w:t xml:space="preserve">Excusé </w:t>
            </w:r>
          </w:p>
        </w:tc>
      </w:tr>
      <w:tr w:rsidR="00A644D3" w14:paraId="11D34754" w14:textId="77777777" w:rsidTr="00A644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062C6D92" w14:textId="77777777" w:rsidR="00A644D3" w:rsidRPr="00701BF7" w:rsidRDefault="00A644D3" w:rsidP="00A644D3">
            <w:pPr>
              <w:ind w:firstLine="0"/>
              <w:jc w:val="left"/>
            </w:pPr>
            <w:r w:rsidRPr="00701BF7">
              <w:t>Cosseau</w:t>
            </w:r>
          </w:p>
        </w:tc>
        <w:tc>
          <w:tcPr>
            <w:tcW w:w="2260" w:type="dxa"/>
            <w:vAlign w:val="center"/>
          </w:tcPr>
          <w:p w14:paraId="71743C59" w14:textId="77777777" w:rsidR="00A644D3" w:rsidRPr="00701BF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701BF7">
              <w:t>Céline</w:t>
            </w:r>
          </w:p>
        </w:tc>
        <w:tc>
          <w:tcPr>
            <w:tcW w:w="2261" w:type="dxa"/>
            <w:vAlign w:val="center"/>
          </w:tcPr>
          <w:p w14:paraId="133C1906" w14:textId="77777777" w:rsidR="00A644D3" w:rsidRPr="00701BF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701BF7">
              <w:t>IHPE</w:t>
            </w:r>
          </w:p>
        </w:tc>
        <w:tc>
          <w:tcPr>
            <w:tcW w:w="2261" w:type="dxa"/>
            <w:vAlign w:val="center"/>
          </w:tcPr>
          <w:p w14:paraId="0398A3DF" w14:textId="77777777" w:rsidR="00A644D3" w:rsidRPr="00701BF7" w:rsidRDefault="00A644D3" w:rsidP="00A644D3">
            <w:pPr>
              <w:jc w:val="left"/>
              <w:cnfStyle w:val="000000010000" w:firstRow="0" w:lastRow="0" w:firstColumn="0" w:lastColumn="0" w:oddVBand="0" w:evenVBand="0" w:oddHBand="0" w:evenHBand="1" w:firstRowFirstColumn="0" w:firstRowLastColumn="0" w:lastRowFirstColumn="0" w:lastRowLastColumn="0"/>
            </w:pPr>
            <w:r>
              <w:t xml:space="preserve">Présente </w:t>
            </w:r>
          </w:p>
        </w:tc>
      </w:tr>
      <w:tr w:rsidR="00A644D3" w14:paraId="75408068" w14:textId="77777777" w:rsidTr="00A6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71642686" w14:textId="77777777" w:rsidR="00A644D3" w:rsidRPr="00A644D3" w:rsidRDefault="00A644D3" w:rsidP="00A644D3">
            <w:pPr>
              <w:ind w:firstLine="0"/>
              <w:jc w:val="left"/>
            </w:pPr>
            <w:r w:rsidRPr="00A644D3">
              <w:t>Vidal-Dupiol</w:t>
            </w:r>
          </w:p>
        </w:tc>
        <w:tc>
          <w:tcPr>
            <w:tcW w:w="2260" w:type="dxa"/>
            <w:vAlign w:val="center"/>
          </w:tcPr>
          <w:p w14:paraId="2A26C7AF" w14:textId="77777777" w:rsidR="00A644D3" w:rsidRPr="00A644D3"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A644D3">
              <w:t>Jérémie</w:t>
            </w:r>
          </w:p>
        </w:tc>
        <w:tc>
          <w:tcPr>
            <w:tcW w:w="2261" w:type="dxa"/>
            <w:vAlign w:val="center"/>
          </w:tcPr>
          <w:p w14:paraId="2CC758B8" w14:textId="77777777" w:rsidR="00A644D3" w:rsidRPr="00A644D3"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A644D3">
              <w:t>IHPE</w:t>
            </w:r>
          </w:p>
        </w:tc>
        <w:tc>
          <w:tcPr>
            <w:tcW w:w="2261" w:type="dxa"/>
            <w:vAlign w:val="center"/>
          </w:tcPr>
          <w:p w14:paraId="76A36401" w14:textId="77777777" w:rsidR="00A644D3" w:rsidRPr="00A644D3" w:rsidRDefault="00A644D3" w:rsidP="00A644D3">
            <w:pPr>
              <w:jc w:val="left"/>
              <w:cnfStyle w:val="000000100000" w:firstRow="0" w:lastRow="0" w:firstColumn="0" w:lastColumn="0" w:oddVBand="0" w:evenVBand="0" w:oddHBand="1" w:evenHBand="0" w:firstRowFirstColumn="0" w:firstRowLastColumn="0" w:lastRowFirstColumn="0" w:lastRowLastColumn="0"/>
            </w:pPr>
            <w:r w:rsidRPr="00A644D3">
              <w:t xml:space="preserve">Présent </w:t>
            </w:r>
          </w:p>
        </w:tc>
      </w:tr>
      <w:tr w:rsidR="00A644D3" w14:paraId="7CB37384" w14:textId="77777777" w:rsidTr="00A644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468B1456" w14:textId="77777777" w:rsidR="00A644D3" w:rsidRPr="00A644D3" w:rsidRDefault="00A644D3" w:rsidP="00A644D3">
            <w:pPr>
              <w:ind w:firstLine="0"/>
              <w:jc w:val="left"/>
            </w:pPr>
            <w:r w:rsidRPr="00A644D3">
              <w:t>Mirouze</w:t>
            </w:r>
          </w:p>
        </w:tc>
        <w:tc>
          <w:tcPr>
            <w:tcW w:w="2260" w:type="dxa"/>
            <w:vAlign w:val="center"/>
          </w:tcPr>
          <w:p w14:paraId="6097F923" w14:textId="77777777" w:rsidR="00A644D3" w:rsidRPr="00A644D3"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A644D3">
              <w:t>Marie</w:t>
            </w:r>
          </w:p>
        </w:tc>
        <w:tc>
          <w:tcPr>
            <w:tcW w:w="2261" w:type="dxa"/>
            <w:vAlign w:val="center"/>
          </w:tcPr>
          <w:p w14:paraId="413DA202" w14:textId="77777777" w:rsidR="00A644D3" w:rsidRPr="00A644D3"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A644D3">
              <w:t>LGDP</w:t>
            </w:r>
          </w:p>
        </w:tc>
        <w:tc>
          <w:tcPr>
            <w:tcW w:w="2261" w:type="dxa"/>
            <w:vAlign w:val="center"/>
          </w:tcPr>
          <w:p w14:paraId="747D0EF3" w14:textId="77777777" w:rsidR="00A644D3" w:rsidRPr="00A644D3" w:rsidRDefault="00A644D3" w:rsidP="00A644D3">
            <w:pPr>
              <w:jc w:val="left"/>
              <w:cnfStyle w:val="000000010000" w:firstRow="0" w:lastRow="0" w:firstColumn="0" w:lastColumn="0" w:oddVBand="0" w:evenVBand="0" w:oddHBand="0" w:evenHBand="1" w:firstRowFirstColumn="0" w:firstRowLastColumn="0" w:lastRowFirstColumn="0" w:lastRowLastColumn="0"/>
            </w:pPr>
            <w:r w:rsidRPr="00A644D3">
              <w:t xml:space="preserve">Présente </w:t>
            </w:r>
          </w:p>
        </w:tc>
      </w:tr>
      <w:tr w:rsidR="00A644D3" w14:paraId="53F11A01" w14:textId="77777777" w:rsidTr="00A6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0B6376E2" w14:textId="77777777" w:rsidR="00A644D3" w:rsidRPr="00701BF7" w:rsidRDefault="00A644D3" w:rsidP="00A644D3">
            <w:pPr>
              <w:ind w:firstLine="0"/>
              <w:jc w:val="left"/>
            </w:pPr>
            <w:r>
              <w:t>Reichh</w:t>
            </w:r>
            <w:r w:rsidRPr="00701BF7">
              <w:t>eld</w:t>
            </w:r>
          </w:p>
        </w:tc>
        <w:tc>
          <w:tcPr>
            <w:tcW w:w="2260" w:type="dxa"/>
            <w:vAlign w:val="center"/>
          </w:tcPr>
          <w:p w14:paraId="01D46D2F" w14:textId="77777777" w:rsidR="00A644D3" w:rsidRPr="00701BF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701BF7">
              <w:t>Jean-Philippe</w:t>
            </w:r>
          </w:p>
        </w:tc>
        <w:tc>
          <w:tcPr>
            <w:tcW w:w="2261" w:type="dxa"/>
            <w:vAlign w:val="center"/>
          </w:tcPr>
          <w:p w14:paraId="4D6D5693" w14:textId="77777777" w:rsidR="00A644D3" w:rsidRPr="00701BF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701BF7">
              <w:t>LGDP</w:t>
            </w:r>
          </w:p>
        </w:tc>
        <w:tc>
          <w:tcPr>
            <w:tcW w:w="2261" w:type="dxa"/>
            <w:vAlign w:val="center"/>
          </w:tcPr>
          <w:p w14:paraId="769F2F93" w14:textId="77777777" w:rsidR="00A644D3" w:rsidRPr="00701BF7" w:rsidRDefault="00A644D3" w:rsidP="00A644D3">
            <w:pPr>
              <w:jc w:val="left"/>
              <w:cnfStyle w:val="000000100000" w:firstRow="0" w:lastRow="0" w:firstColumn="0" w:lastColumn="0" w:oddVBand="0" w:evenVBand="0" w:oddHBand="1" w:evenHBand="0" w:firstRowFirstColumn="0" w:firstRowLastColumn="0" w:lastRowFirstColumn="0" w:lastRowLastColumn="0"/>
            </w:pPr>
            <w:r>
              <w:t xml:space="preserve">Présent </w:t>
            </w:r>
          </w:p>
        </w:tc>
      </w:tr>
      <w:tr w:rsidR="00A644D3" w14:paraId="56E42A9E" w14:textId="77777777" w:rsidTr="00A644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637F7F17" w14:textId="77777777" w:rsidR="00A644D3" w:rsidRPr="00701BF7" w:rsidRDefault="00A644D3" w:rsidP="00A644D3">
            <w:pPr>
              <w:ind w:firstLine="0"/>
              <w:jc w:val="left"/>
            </w:pPr>
            <w:r w:rsidRPr="00701BF7">
              <w:t>Baroukh</w:t>
            </w:r>
          </w:p>
        </w:tc>
        <w:tc>
          <w:tcPr>
            <w:tcW w:w="2260" w:type="dxa"/>
            <w:vAlign w:val="center"/>
          </w:tcPr>
          <w:p w14:paraId="2D3B7052" w14:textId="77777777" w:rsidR="00A644D3" w:rsidRPr="00701BF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701BF7">
              <w:t>Caroline</w:t>
            </w:r>
          </w:p>
        </w:tc>
        <w:tc>
          <w:tcPr>
            <w:tcW w:w="2261" w:type="dxa"/>
            <w:vAlign w:val="center"/>
          </w:tcPr>
          <w:p w14:paraId="5C50C0E5" w14:textId="77777777" w:rsidR="00A644D3" w:rsidRPr="00701BF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701BF7">
              <w:t>LIPME</w:t>
            </w:r>
          </w:p>
        </w:tc>
        <w:tc>
          <w:tcPr>
            <w:tcW w:w="2261" w:type="dxa"/>
            <w:vAlign w:val="center"/>
          </w:tcPr>
          <w:p w14:paraId="2104F97E" w14:textId="77777777" w:rsidR="00A644D3" w:rsidRPr="00701BF7" w:rsidRDefault="00A644D3" w:rsidP="00A644D3">
            <w:pPr>
              <w:jc w:val="left"/>
              <w:cnfStyle w:val="000000010000" w:firstRow="0" w:lastRow="0" w:firstColumn="0" w:lastColumn="0" w:oddVBand="0" w:evenVBand="0" w:oddHBand="0" w:evenHBand="1" w:firstRowFirstColumn="0" w:firstRowLastColumn="0" w:lastRowFirstColumn="0" w:lastRowLastColumn="0"/>
            </w:pPr>
            <w:r>
              <w:t xml:space="preserve">Présente </w:t>
            </w:r>
          </w:p>
        </w:tc>
      </w:tr>
      <w:tr w:rsidR="00A644D3" w14:paraId="2A1159D7" w14:textId="77777777" w:rsidTr="00A6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0A43D30F" w14:textId="77777777" w:rsidR="00A644D3" w:rsidRPr="00701BF7" w:rsidRDefault="00A644D3" w:rsidP="00A644D3">
            <w:pPr>
              <w:ind w:firstLine="0"/>
              <w:jc w:val="left"/>
            </w:pPr>
            <w:r w:rsidRPr="00701BF7">
              <w:t xml:space="preserve">Bernoux </w:t>
            </w:r>
          </w:p>
        </w:tc>
        <w:tc>
          <w:tcPr>
            <w:tcW w:w="2260" w:type="dxa"/>
            <w:vAlign w:val="center"/>
          </w:tcPr>
          <w:p w14:paraId="670489E3" w14:textId="77777777" w:rsidR="00A644D3" w:rsidRPr="00701BF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701BF7">
              <w:t>Maud</w:t>
            </w:r>
          </w:p>
        </w:tc>
        <w:tc>
          <w:tcPr>
            <w:tcW w:w="2261" w:type="dxa"/>
            <w:vAlign w:val="center"/>
          </w:tcPr>
          <w:p w14:paraId="342AC672" w14:textId="77777777" w:rsidR="00A644D3" w:rsidRPr="00701BF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701BF7">
              <w:t>LIPME</w:t>
            </w:r>
          </w:p>
        </w:tc>
        <w:tc>
          <w:tcPr>
            <w:tcW w:w="2261" w:type="dxa"/>
            <w:vAlign w:val="center"/>
          </w:tcPr>
          <w:p w14:paraId="680BDC5A" w14:textId="77777777" w:rsidR="00A644D3" w:rsidRPr="00701BF7" w:rsidRDefault="00A644D3" w:rsidP="00A644D3">
            <w:pPr>
              <w:jc w:val="left"/>
              <w:cnfStyle w:val="000000100000" w:firstRow="0" w:lastRow="0" w:firstColumn="0" w:lastColumn="0" w:oddVBand="0" w:evenVBand="0" w:oddHBand="1" w:evenHBand="0" w:firstRowFirstColumn="0" w:firstRowLastColumn="0" w:lastRowFirstColumn="0" w:lastRowLastColumn="0"/>
            </w:pPr>
            <w:r>
              <w:t xml:space="preserve">Présente </w:t>
            </w:r>
          </w:p>
        </w:tc>
      </w:tr>
      <w:tr w:rsidR="00A644D3" w14:paraId="728C71BD" w14:textId="77777777" w:rsidTr="00A644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76B04B38" w14:textId="77777777" w:rsidR="00A644D3" w:rsidRPr="00701BF7" w:rsidRDefault="00A644D3" w:rsidP="00A644D3">
            <w:pPr>
              <w:ind w:firstLine="0"/>
              <w:jc w:val="left"/>
            </w:pPr>
            <w:r w:rsidRPr="00701BF7">
              <w:t>Bruand</w:t>
            </w:r>
          </w:p>
        </w:tc>
        <w:tc>
          <w:tcPr>
            <w:tcW w:w="2260" w:type="dxa"/>
            <w:vAlign w:val="center"/>
          </w:tcPr>
          <w:p w14:paraId="6442936F" w14:textId="77777777" w:rsidR="00A644D3" w:rsidRPr="00701BF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701BF7">
              <w:t xml:space="preserve">Claude </w:t>
            </w:r>
          </w:p>
        </w:tc>
        <w:tc>
          <w:tcPr>
            <w:tcW w:w="2261" w:type="dxa"/>
            <w:vAlign w:val="center"/>
          </w:tcPr>
          <w:p w14:paraId="691EFF56" w14:textId="77777777" w:rsidR="00A644D3" w:rsidRPr="00701BF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701BF7">
              <w:t>LIPME</w:t>
            </w:r>
          </w:p>
        </w:tc>
        <w:tc>
          <w:tcPr>
            <w:tcW w:w="2261" w:type="dxa"/>
            <w:vAlign w:val="center"/>
          </w:tcPr>
          <w:p w14:paraId="6536634D" w14:textId="77777777" w:rsidR="00A644D3" w:rsidRPr="00701BF7" w:rsidRDefault="00A644D3" w:rsidP="00A644D3">
            <w:pPr>
              <w:jc w:val="left"/>
              <w:cnfStyle w:val="000000010000" w:firstRow="0" w:lastRow="0" w:firstColumn="0" w:lastColumn="0" w:oddVBand="0" w:evenVBand="0" w:oddHBand="0" w:evenHBand="1" w:firstRowFirstColumn="0" w:firstRowLastColumn="0" w:lastRowFirstColumn="0" w:lastRowLastColumn="0"/>
            </w:pPr>
            <w:r>
              <w:t>Présent</w:t>
            </w:r>
          </w:p>
        </w:tc>
      </w:tr>
      <w:tr w:rsidR="00A644D3" w14:paraId="0F98C0F1" w14:textId="77777777" w:rsidTr="00A6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10F447AA" w14:textId="77777777" w:rsidR="00A644D3" w:rsidRPr="00701BF7" w:rsidRDefault="00A644D3" w:rsidP="00A644D3">
            <w:pPr>
              <w:ind w:firstLine="0"/>
              <w:jc w:val="left"/>
            </w:pPr>
            <w:r w:rsidRPr="00701BF7">
              <w:t>de Carvalho</w:t>
            </w:r>
            <w:r>
              <w:t>-Niebel</w:t>
            </w:r>
          </w:p>
        </w:tc>
        <w:tc>
          <w:tcPr>
            <w:tcW w:w="2260" w:type="dxa"/>
            <w:vAlign w:val="center"/>
          </w:tcPr>
          <w:p w14:paraId="066DFCBC" w14:textId="77777777" w:rsidR="00A644D3" w:rsidRPr="00701BF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701BF7">
              <w:t>Fernanda</w:t>
            </w:r>
          </w:p>
        </w:tc>
        <w:tc>
          <w:tcPr>
            <w:tcW w:w="2261" w:type="dxa"/>
            <w:vAlign w:val="center"/>
          </w:tcPr>
          <w:p w14:paraId="44855FB6" w14:textId="77777777" w:rsidR="00A644D3" w:rsidRPr="00701BF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701BF7">
              <w:t>LIPME</w:t>
            </w:r>
          </w:p>
        </w:tc>
        <w:tc>
          <w:tcPr>
            <w:tcW w:w="2261" w:type="dxa"/>
            <w:vAlign w:val="center"/>
          </w:tcPr>
          <w:p w14:paraId="4BB5916C" w14:textId="77777777" w:rsidR="00A644D3" w:rsidRPr="00701BF7" w:rsidRDefault="00A644D3" w:rsidP="00A644D3">
            <w:pPr>
              <w:jc w:val="left"/>
              <w:cnfStyle w:val="000000100000" w:firstRow="0" w:lastRow="0" w:firstColumn="0" w:lastColumn="0" w:oddVBand="0" w:evenVBand="0" w:oddHBand="1" w:evenHBand="0" w:firstRowFirstColumn="0" w:firstRowLastColumn="0" w:lastRowFirstColumn="0" w:lastRowLastColumn="0"/>
            </w:pPr>
            <w:r>
              <w:t xml:space="preserve">Présente </w:t>
            </w:r>
          </w:p>
        </w:tc>
      </w:tr>
      <w:tr w:rsidR="00A644D3" w14:paraId="65D54032" w14:textId="77777777" w:rsidTr="00A644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722E95D2" w14:textId="77777777" w:rsidR="00A644D3" w:rsidRPr="00701BF7" w:rsidRDefault="00A644D3" w:rsidP="00A644D3">
            <w:pPr>
              <w:ind w:firstLine="0"/>
              <w:jc w:val="left"/>
            </w:pPr>
            <w:r w:rsidRPr="00701BF7">
              <w:t>Raffaele</w:t>
            </w:r>
          </w:p>
        </w:tc>
        <w:tc>
          <w:tcPr>
            <w:tcW w:w="2260" w:type="dxa"/>
            <w:vAlign w:val="center"/>
          </w:tcPr>
          <w:p w14:paraId="003682F1" w14:textId="77777777" w:rsidR="00A644D3" w:rsidRPr="00701BF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701BF7">
              <w:t>Sylvain</w:t>
            </w:r>
          </w:p>
        </w:tc>
        <w:tc>
          <w:tcPr>
            <w:tcW w:w="2261" w:type="dxa"/>
            <w:vAlign w:val="center"/>
          </w:tcPr>
          <w:p w14:paraId="464A0F86" w14:textId="77777777" w:rsidR="00A644D3" w:rsidRPr="00701BF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701BF7">
              <w:t>LIPME</w:t>
            </w:r>
          </w:p>
        </w:tc>
        <w:tc>
          <w:tcPr>
            <w:tcW w:w="2261" w:type="dxa"/>
            <w:vAlign w:val="center"/>
          </w:tcPr>
          <w:p w14:paraId="22425575" w14:textId="77777777" w:rsidR="00A644D3" w:rsidRPr="00701BF7" w:rsidRDefault="00A644D3" w:rsidP="00A644D3">
            <w:pPr>
              <w:jc w:val="left"/>
              <w:cnfStyle w:val="000000010000" w:firstRow="0" w:lastRow="0" w:firstColumn="0" w:lastColumn="0" w:oddVBand="0" w:evenVBand="0" w:oddHBand="0" w:evenHBand="1" w:firstRowFirstColumn="0" w:firstRowLastColumn="0" w:lastRowFirstColumn="0" w:lastRowLastColumn="0"/>
            </w:pPr>
            <w:r>
              <w:t xml:space="preserve">Présent </w:t>
            </w:r>
          </w:p>
        </w:tc>
      </w:tr>
      <w:tr w:rsidR="00A644D3" w14:paraId="7E48F366" w14:textId="77777777" w:rsidTr="00A6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410C9E13" w14:textId="77777777" w:rsidR="00A644D3" w:rsidRPr="00701BF7" w:rsidRDefault="00A644D3" w:rsidP="00A644D3">
            <w:pPr>
              <w:ind w:firstLine="0"/>
              <w:jc w:val="left"/>
            </w:pPr>
            <w:r w:rsidRPr="00701BF7">
              <w:t>Remigi</w:t>
            </w:r>
          </w:p>
        </w:tc>
        <w:tc>
          <w:tcPr>
            <w:tcW w:w="2260" w:type="dxa"/>
            <w:vAlign w:val="center"/>
          </w:tcPr>
          <w:p w14:paraId="1C190590" w14:textId="77777777" w:rsidR="00A644D3" w:rsidRPr="00701BF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701BF7">
              <w:t>Philippe</w:t>
            </w:r>
          </w:p>
        </w:tc>
        <w:tc>
          <w:tcPr>
            <w:tcW w:w="2261" w:type="dxa"/>
            <w:vAlign w:val="center"/>
          </w:tcPr>
          <w:p w14:paraId="06F723CE" w14:textId="77777777" w:rsidR="00A644D3" w:rsidRPr="00701BF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701BF7">
              <w:t>LIPME</w:t>
            </w:r>
          </w:p>
        </w:tc>
        <w:tc>
          <w:tcPr>
            <w:tcW w:w="2261" w:type="dxa"/>
            <w:vAlign w:val="center"/>
          </w:tcPr>
          <w:p w14:paraId="52255C0B" w14:textId="77777777" w:rsidR="00A644D3" w:rsidRPr="00701BF7" w:rsidRDefault="00A644D3" w:rsidP="00A644D3">
            <w:pPr>
              <w:jc w:val="left"/>
              <w:cnfStyle w:val="000000100000" w:firstRow="0" w:lastRow="0" w:firstColumn="0" w:lastColumn="0" w:oddVBand="0" w:evenVBand="0" w:oddHBand="1" w:evenHBand="0" w:firstRowFirstColumn="0" w:firstRowLastColumn="0" w:lastRowFirstColumn="0" w:lastRowLastColumn="0"/>
            </w:pPr>
            <w:r>
              <w:t xml:space="preserve">Présent </w:t>
            </w:r>
          </w:p>
        </w:tc>
      </w:tr>
      <w:tr w:rsidR="00A644D3" w14:paraId="092DE7B2" w14:textId="77777777" w:rsidTr="00A644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4FAE955A" w14:textId="77777777" w:rsidR="00A644D3" w:rsidRPr="00A644D3" w:rsidRDefault="00A644D3" w:rsidP="00A644D3">
            <w:pPr>
              <w:ind w:firstLine="0"/>
              <w:jc w:val="left"/>
            </w:pPr>
            <w:r w:rsidRPr="00A644D3">
              <w:t>Bonhomme</w:t>
            </w:r>
          </w:p>
        </w:tc>
        <w:tc>
          <w:tcPr>
            <w:tcW w:w="2260" w:type="dxa"/>
            <w:vAlign w:val="center"/>
          </w:tcPr>
          <w:p w14:paraId="77A47CED" w14:textId="77777777" w:rsidR="00A644D3" w:rsidRPr="00A644D3"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A644D3">
              <w:t>Maxime</w:t>
            </w:r>
          </w:p>
        </w:tc>
        <w:tc>
          <w:tcPr>
            <w:tcW w:w="2261" w:type="dxa"/>
            <w:vAlign w:val="center"/>
          </w:tcPr>
          <w:p w14:paraId="7C598B20" w14:textId="77777777" w:rsidR="00A644D3" w:rsidRPr="00A644D3"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A644D3">
              <w:t>LRSV</w:t>
            </w:r>
          </w:p>
        </w:tc>
        <w:tc>
          <w:tcPr>
            <w:tcW w:w="2261" w:type="dxa"/>
            <w:vAlign w:val="center"/>
          </w:tcPr>
          <w:p w14:paraId="123B54B9" w14:textId="77777777" w:rsidR="00A644D3" w:rsidRPr="00A644D3" w:rsidRDefault="00A644D3" w:rsidP="00A644D3">
            <w:pPr>
              <w:jc w:val="left"/>
              <w:cnfStyle w:val="000000010000" w:firstRow="0" w:lastRow="0" w:firstColumn="0" w:lastColumn="0" w:oddVBand="0" w:evenVBand="0" w:oddHBand="0" w:evenHBand="1" w:firstRowFirstColumn="0" w:firstRowLastColumn="0" w:lastRowFirstColumn="0" w:lastRowLastColumn="0"/>
            </w:pPr>
            <w:r w:rsidRPr="00A644D3">
              <w:t xml:space="preserve">Présent </w:t>
            </w:r>
          </w:p>
        </w:tc>
      </w:tr>
      <w:tr w:rsidR="00A644D3" w14:paraId="2FA6EE52" w14:textId="77777777" w:rsidTr="00A6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411E4AC4" w14:textId="77777777" w:rsidR="00A644D3" w:rsidRPr="00701BF7" w:rsidRDefault="00A644D3" w:rsidP="00A644D3">
            <w:pPr>
              <w:ind w:firstLine="0"/>
              <w:jc w:val="left"/>
            </w:pPr>
            <w:r w:rsidRPr="00701BF7">
              <w:t>Chervin</w:t>
            </w:r>
          </w:p>
        </w:tc>
        <w:tc>
          <w:tcPr>
            <w:tcW w:w="2260" w:type="dxa"/>
            <w:vAlign w:val="center"/>
          </w:tcPr>
          <w:p w14:paraId="42271666" w14:textId="77777777" w:rsidR="00A644D3" w:rsidRPr="00701BF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701BF7">
              <w:t>Christian</w:t>
            </w:r>
          </w:p>
        </w:tc>
        <w:tc>
          <w:tcPr>
            <w:tcW w:w="2261" w:type="dxa"/>
            <w:vAlign w:val="center"/>
          </w:tcPr>
          <w:p w14:paraId="70930EAF" w14:textId="77777777" w:rsidR="00A644D3" w:rsidRPr="00701BF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701BF7">
              <w:t xml:space="preserve">LRSV </w:t>
            </w:r>
          </w:p>
        </w:tc>
        <w:tc>
          <w:tcPr>
            <w:tcW w:w="2261" w:type="dxa"/>
            <w:vAlign w:val="center"/>
          </w:tcPr>
          <w:p w14:paraId="54A7424A" w14:textId="77777777" w:rsidR="00A644D3" w:rsidRPr="00701BF7" w:rsidRDefault="00A644D3" w:rsidP="00A644D3">
            <w:pPr>
              <w:jc w:val="left"/>
              <w:cnfStyle w:val="000000100000" w:firstRow="0" w:lastRow="0" w:firstColumn="0" w:lastColumn="0" w:oddVBand="0" w:evenVBand="0" w:oddHBand="1" w:evenHBand="0" w:firstRowFirstColumn="0" w:firstRowLastColumn="0" w:lastRowFirstColumn="0" w:lastRowLastColumn="0"/>
            </w:pPr>
            <w:r>
              <w:t>Présent</w:t>
            </w:r>
          </w:p>
        </w:tc>
      </w:tr>
      <w:tr w:rsidR="00A644D3" w14:paraId="252DA9DC" w14:textId="77777777" w:rsidTr="00A644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321186AC" w14:textId="77777777" w:rsidR="00A644D3" w:rsidRPr="00701BF7" w:rsidRDefault="00A644D3" w:rsidP="00A644D3">
            <w:pPr>
              <w:ind w:firstLine="0"/>
              <w:jc w:val="left"/>
            </w:pPr>
            <w:r w:rsidRPr="00701BF7">
              <w:t>Delaux</w:t>
            </w:r>
          </w:p>
        </w:tc>
        <w:tc>
          <w:tcPr>
            <w:tcW w:w="2260" w:type="dxa"/>
            <w:vAlign w:val="center"/>
          </w:tcPr>
          <w:p w14:paraId="656847E1" w14:textId="77777777" w:rsidR="00A644D3" w:rsidRPr="00701BF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701BF7">
              <w:t>Pierre-Marc</w:t>
            </w:r>
          </w:p>
        </w:tc>
        <w:tc>
          <w:tcPr>
            <w:tcW w:w="2261" w:type="dxa"/>
            <w:vAlign w:val="center"/>
          </w:tcPr>
          <w:p w14:paraId="6C9A62F2" w14:textId="77777777" w:rsidR="00A644D3" w:rsidRPr="00701BF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701BF7">
              <w:t>LRSV</w:t>
            </w:r>
          </w:p>
        </w:tc>
        <w:tc>
          <w:tcPr>
            <w:tcW w:w="2261" w:type="dxa"/>
            <w:vAlign w:val="center"/>
          </w:tcPr>
          <w:p w14:paraId="79D2C071" w14:textId="77777777" w:rsidR="00A644D3" w:rsidRPr="00701BF7" w:rsidRDefault="00A644D3" w:rsidP="00A644D3">
            <w:pPr>
              <w:jc w:val="left"/>
              <w:cnfStyle w:val="000000010000" w:firstRow="0" w:lastRow="0" w:firstColumn="0" w:lastColumn="0" w:oddVBand="0" w:evenVBand="0" w:oddHBand="0" w:evenHBand="1" w:firstRowFirstColumn="0" w:firstRowLastColumn="0" w:lastRowFirstColumn="0" w:lastRowLastColumn="0"/>
            </w:pPr>
            <w:r>
              <w:t xml:space="preserve">Présent </w:t>
            </w:r>
          </w:p>
        </w:tc>
      </w:tr>
      <w:tr w:rsidR="00A644D3" w14:paraId="1E66F64A" w14:textId="77777777" w:rsidTr="00A6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63DA2BAB" w14:textId="77777777" w:rsidR="00A644D3" w:rsidRPr="00A644D3" w:rsidRDefault="00A644D3" w:rsidP="00A644D3">
            <w:pPr>
              <w:ind w:firstLine="0"/>
              <w:jc w:val="left"/>
              <w:rPr>
                <w:color w:val="AEAAAA" w:themeColor="background2" w:themeShade="BF"/>
              </w:rPr>
            </w:pPr>
            <w:r w:rsidRPr="00A644D3">
              <w:rPr>
                <w:color w:val="AEAAAA" w:themeColor="background2" w:themeShade="BF"/>
              </w:rPr>
              <w:t>Gaulin</w:t>
            </w:r>
          </w:p>
        </w:tc>
        <w:tc>
          <w:tcPr>
            <w:tcW w:w="2260" w:type="dxa"/>
            <w:vAlign w:val="center"/>
          </w:tcPr>
          <w:p w14:paraId="43CA3BA7" w14:textId="77777777" w:rsidR="00A644D3" w:rsidRPr="00A644D3" w:rsidRDefault="00A644D3" w:rsidP="00A644D3">
            <w:pPr>
              <w:ind w:firstLine="0"/>
              <w:jc w:val="left"/>
              <w:cnfStyle w:val="000000100000" w:firstRow="0" w:lastRow="0" w:firstColumn="0" w:lastColumn="0" w:oddVBand="0" w:evenVBand="0" w:oddHBand="1" w:evenHBand="0" w:firstRowFirstColumn="0" w:firstRowLastColumn="0" w:lastRowFirstColumn="0" w:lastRowLastColumn="0"/>
              <w:rPr>
                <w:color w:val="AEAAAA" w:themeColor="background2" w:themeShade="BF"/>
              </w:rPr>
            </w:pPr>
            <w:r w:rsidRPr="00A644D3">
              <w:rPr>
                <w:color w:val="AEAAAA" w:themeColor="background2" w:themeShade="BF"/>
              </w:rPr>
              <w:t>Elodie</w:t>
            </w:r>
          </w:p>
        </w:tc>
        <w:tc>
          <w:tcPr>
            <w:tcW w:w="2261" w:type="dxa"/>
            <w:vAlign w:val="center"/>
          </w:tcPr>
          <w:p w14:paraId="405F4B29" w14:textId="77777777" w:rsidR="00A644D3" w:rsidRPr="00A644D3" w:rsidRDefault="00A644D3" w:rsidP="00A644D3">
            <w:pPr>
              <w:ind w:firstLine="0"/>
              <w:jc w:val="left"/>
              <w:cnfStyle w:val="000000100000" w:firstRow="0" w:lastRow="0" w:firstColumn="0" w:lastColumn="0" w:oddVBand="0" w:evenVBand="0" w:oddHBand="1" w:evenHBand="0" w:firstRowFirstColumn="0" w:firstRowLastColumn="0" w:lastRowFirstColumn="0" w:lastRowLastColumn="0"/>
              <w:rPr>
                <w:color w:val="AEAAAA" w:themeColor="background2" w:themeShade="BF"/>
              </w:rPr>
            </w:pPr>
            <w:r w:rsidRPr="00A644D3">
              <w:rPr>
                <w:color w:val="AEAAAA" w:themeColor="background2" w:themeShade="BF"/>
              </w:rPr>
              <w:t>LRSV</w:t>
            </w:r>
          </w:p>
        </w:tc>
        <w:tc>
          <w:tcPr>
            <w:tcW w:w="2261" w:type="dxa"/>
            <w:vAlign w:val="center"/>
          </w:tcPr>
          <w:p w14:paraId="22D34767" w14:textId="77777777" w:rsidR="00A644D3" w:rsidRPr="00A644D3" w:rsidRDefault="00A644D3" w:rsidP="00A644D3">
            <w:pPr>
              <w:jc w:val="left"/>
              <w:cnfStyle w:val="000000100000" w:firstRow="0" w:lastRow="0" w:firstColumn="0" w:lastColumn="0" w:oddVBand="0" w:evenVBand="0" w:oddHBand="1" w:evenHBand="0" w:firstRowFirstColumn="0" w:firstRowLastColumn="0" w:lastRowFirstColumn="0" w:lastRowLastColumn="0"/>
              <w:rPr>
                <w:color w:val="AEAAAA" w:themeColor="background2" w:themeShade="BF"/>
              </w:rPr>
            </w:pPr>
            <w:r w:rsidRPr="00A644D3">
              <w:rPr>
                <w:color w:val="AEAAAA" w:themeColor="background2" w:themeShade="BF"/>
              </w:rPr>
              <w:t>Excusée</w:t>
            </w:r>
          </w:p>
        </w:tc>
      </w:tr>
      <w:tr w:rsidR="00A644D3" w14:paraId="0B040D6D" w14:textId="77777777" w:rsidTr="00A644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6F032D60" w14:textId="77777777" w:rsidR="00A644D3" w:rsidRPr="00A644D3" w:rsidRDefault="00A644D3" w:rsidP="00A644D3">
            <w:pPr>
              <w:ind w:firstLine="0"/>
              <w:jc w:val="left"/>
            </w:pPr>
            <w:r w:rsidRPr="00A644D3">
              <w:t>Marty</w:t>
            </w:r>
          </w:p>
        </w:tc>
        <w:tc>
          <w:tcPr>
            <w:tcW w:w="2260" w:type="dxa"/>
            <w:vAlign w:val="center"/>
          </w:tcPr>
          <w:p w14:paraId="67F0BA6D" w14:textId="77777777" w:rsidR="00A644D3" w:rsidRPr="00A644D3"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A644D3">
              <w:t>Guillaume</w:t>
            </w:r>
          </w:p>
        </w:tc>
        <w:tc>
          <w:tcPr>
            <w:tcW w:w="2261" w:type="dxa"/>
            <w:vAlign w:val="center"/>
          </w:tcPr>
          <w:p w14:paraId="192CDFDC" w14:textId="77777777" w:rsidR="00A644D3" w:rsidRPr="00A644D3"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A644D3">
              <w:t>LRSV</w:t>
            </w:r>
          </w:p>
        </w:tc>
        <w:tc>
          <w:tcPr>
            <w:tcW w:w="2261" w:type="dxa"/>
            <w:vAlign w:val="center"/>
          </w:tcPr>
          <w:p w14:paraId="6994C2DA" w14:textId="77777777" w:rsidR="00A644D3" w:rsidRPr="00A644D3" w:rsidRDefault="00A644D3" w:rsidP="00A644D3">
            <w:pPr>
              <w:jc w:val="left"/>
              <w:cnfStyle w:val="000000010000" w:firstRow="0" w:lastRow="0" w:firstColumn="0" w:lastColumn="0" w:oddVBand="0" w:evenVBand="0" w:oddHBand="0" w:evenHBand="1" w:firstRowFirstColumn="0" w:firstRowLastColumn="0" w:lastRowFirstColumn="0" w:lastRowLastColumn="0"/>
            </w:pPr>
            <w:r w:rsidRPr="00A644D3">
              <w:t>Présent</w:t>
            </w:r>
          </w:p>
        </w:tc>
      </w:tr>
      <w:tr w:rsidR="00A644D3" w14:paraId="6D29DA5F" w14:textId="77777777" w:rsidTr="00A6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3583B51D" w14:textId="77777777" w:rsidR="00A644D3" w:rsidRPr="00701BF7" w:rsidRDefault="00A644D3" w:rsidP="00A644D3">
            <w:pPr>
              <w:ind w:firstLine="0"/>
              <w:jc w:val="left"/>
            </w:pPr>
            <w:r w:rsidRPr="00701BF7">
              <w:t>Vert</w:t>
            </w:r>
          </w:p>
        </w:tc>
        <w:tc>
          <w:tcPr>
            <w:tcW w:w="2260" w:type="dxa"/>
            <w:vAlign w:val="center"/>
          </w:tcPr>
          <w:p w14:paraId="18C7DAF3" w14:textId="77777777" w:rsidR="00A644D3" w:rsidRPr="00701BF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701BF7">
              <w:t>Grégory</w:t>
            </w:r>
          </w:p>
        </w:tc>
        <w:tc>
          <w:tcPr>
            <w:tcW w:w="2261" w:type="dxa"/>
            <w:vAlign w:val="center"/>
          </w:tcPr>
          <w:p w14:paraId="462765B5" w14:textId="77777777" w:rsidR="00A644D3" w:rsidRPr="00701BF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701BF7">
              <w:t>LRSV</w:t>
            </w:r>
          </w:p>
        </w:tc>
        <w:tc>
          <w:tcPr>
            <w:tcW w:w="2261" w:type="dxa"/>
            <w:vAlign w:val="center"/>
          </w:tcPr>
          <w:p w14:paraId="7075AAE4" w14:textId="77777777" w:rsidR="00A644D3" w:rsidRPr="00701BF7" w:rsidRDefault="00A644D3" w:rsidP="00A644D3">
            <w:pPr>
              <w:jc w:val="left"/>
              <w:cnfStyle w:val="000000100000" w:firstRow="0" w:lastRow="0" w:firstColumn="0" w:lastColumn="0" w:oddVBand="0" w:evenVBand="0" w:oddHBand="1" w:evenHBand="0" w:firstRowFirstColumn="0" w:firstRowLastColumn="0" w:lastRowFirstColumn="0" w:lastRowLastColumn="0"/>
            </w:pPr>
            <w:r>
              <w:t>Présent</w:t>
            </w:r>
          </w:p>
        </w:tc>
      </w:tr>
      <w:tr w:rsidR="00A644D3" w14:paraId="6E0B9A89" w14:textId="77777777" w:rsidTr="00A644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79AB5DED" w14:textId="77777777" w:rsidR="00A644D3" w:rsidRPr="00AF3597" w:rsidRDefault="00A644D3" w:rsidP="00A644D3">
            <w:pPr>
              <w:ind w:firstLine="0"/>
              <w:jc w:val="left"/>
              <w:rPr>
                <w:color w:val="A6A6A6" w:themeColor="background1" w:themeShade="A6"/>
              </w:rPr>
            </w:pPr>
            <w:r w:rsidRPr="00AF3597">
              <w:rPr>
                <w:color w:val="A6A6A6" w:themeColor="background1" w:themeShade="A6"/>
              </w:rPr>
              <w:t>Baguette</w:t>
            </w:r>
          </w:p>
        </w:tc>
        <w:tc>
          <w:tcPr>
            <w:tcW w:w="2260" w:type="dxa"/>
            <w:vAlign w:val="center"/>
          </w:tcPr>
          <w:p w14:paraId="3E3F5132" w14:textId="77777777" w:rsidR="00A644D3" w:rsidRPr="00AF359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rPr>
                <w:color w:val="A6A6A6" w:themeColor="background1" w:themeShade="A6"/>
              </w:rPr>
            </w:pPr>
            <w:r w:rsidRPr="00AF3597">
              <w:rPr>
                <w:color w:val="A6A6A6" w:themeColor="background1" w:themeShade="A6"/>
              </w:rPr>
              <w:t>Michel</w:t>
            </w:r>
          </w:p>
        </w:tc>
        <w:tc>
          <w:tcPr>
            <w:tcW w:w="2261" w:type="dxa"/>
            <w:vAlign w:val="center"/>
          </w:tcPr>
          <w:p w14:paraId="1E1ACDFF" w14:textId="77777777" w:rsidR="00A644D3" w:rsidRPr="00AF359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rPr>
                <w:color w:val="A6A6A6" w:themeColor="background1" w:themeShade="A6"/>
              </w:rPr>
            </w:pPr>
            <w:r w:rsidRPr="00AF3597">
              <w:rPr>
                <w:color w:val="A6A6A6" w:themeColor="background1" w:themeShade="A6"/>
              </w:rPr>
              <w:t>SETE</w:t>
            </w:r>
          </w:p>
        </w:tc>
        <w:tc>
          <w:tcPr>
            <w:tcW w:w="2261" w:type="dxa"/>
            <w:vAlign w:val="center"/>
          </w:tcPr>
          <w:p w14:paraId="055D7985" w14:textId="77777777" w:rsidR="00A644D3" w:rsidRPr="00AF3597" w:rsidRDefault="00A644D3" w:rsidP="00A644D3">
            <w:pPr>
              <w:jc w:val="left"/>
              <w:cnfStyle w:val="000000010000" w:firstRow="0" w:lastRow="0" w:firstColumn="0" w:lastColumn="0" w:oddVBand="0" w:evenVBand="0" w:oddHBand="0" w:evenHBand="1" w:firstRowFirstColumn="0" w:firstRowLastColumn="0" w:lastRowFirstColumn="0" w:lastRowLastColumn="0"/>
              <w:rPr>
                <w:color w:val="A6A6A6" w:themeColor="background1" w:themeShade="A6"/>
              </w:rPr>
            </w:pPr>
            <w:r w:rsidRPr="00AF3597">
              <w:rPr>
                <w:color w:val="A6A6A6" w:themeColor="background1" w:themeShade="A6"/>
              </w:rPr>
              <w:t>Excusé </w:t>
            </w:r>
          </w:p>
        </w:tc>
      </w:tr>
      <w:tr w:rsidR="00A644D3" w14:paraId="6DC6B455" w14:textId="77777777" w:rsidTr="00A6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4E3474F3" w14:textId="77777777" w:rsidR="00A644D3" w:rsidRPr="00701BF7" w:rsidRDefault="00A644D3" w:rsidP="00A644D3">
            <w:pPr>
              <w:ind w:firstLine="0"/>
              <w:jc w:val="left"/>
            </w:pPr>
            <w:r w:rsidRPr="00701BF7">
              <w:t>Freschet</w:t>
            </w:r>
          </w:p>
        </w:tc>
        <w:tc>
          <w:tcPr>
            <w:tcW w:w="2260" w:type="dxa"/>
            <w:vAlign w:val="center"/>
          </w:tcPr>
          <w:p w14:paraId="4D777FCB" w14:textId="77777777" w:rsidR="00A644D3" w:rsidRPr="00701BF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t xml:space="preserve">Grégoire </w:t>
            </w:r>
          </w:p>
        </w:tc>
        <w:tc>
          <w:tcPr>
            <w:tcW w:w="2261" w:type="dxa"/>
            <w:vAlign w:val="center"/>
          </w:tcPr>
          <w:p w14:paraId="7C6E6FB3" w14:textId="77777777" w:rsidR="00A644D3" w:rsidRPr="00701BF7" w:rsidRDefault="00A644D3" w:rsidP="00A644D3">
            <w:pPr>
              <w:ind w:firstLine="0"/>
              <w:jc w:val="left"/>
              <w:cnfStyle w:val="000000100000" w:firstRow="0" w:lastRow="0" w:firstColumn="0" w:lastColumn="0" w:oddVBand="0" w:evenVBand="0" w:oddHBand="1" w:evenHBand="0" w:firstRowFirstColumn="0" w:firstRowLastColumn="0" w:lastRowFirstColumn="0" w:lastRowLastColumn="0"/>
            </w:pPr>
            <w:r w:rsidRPr="00701BF7">
              <w:t>SETE</w:t>
            </w:r>
          </w:p>
        </w:tc>
        <w:tc>
          <w:tcPr>
            <w:tcW w:w="2261" w:type="dxa"/>
            <w:vAlign w:val="center"/>
          </w:tcPr>
          <w:p w14:paraId="33C027E1" w14:textId="77777777" w:rsidR="00A644D3" w:rsidRPr="00701BF7" w:rsidRDefault="00A644D3" w:rsidP="00A644D3">
            <w:pPr>
              <w:jc w:val="left"/>
              <w:cnfStyle w:val="000000100000" w:firstRow="0" w:lastRow="0" w:firstColumn="0" w:lastColumn="0" w:oddVBand="0" w:evenVBand="0" w:oddHBand="1" w:evenHBand="0" w:firstRowFirstColumn="0" w:firstRowLastColumn="0" w:lastRowFirstColumn="0" w:lastRowLastColumn="0"/>
            </w:pPr>
            <w:r>
              <w:t xml:space="preserve">Présent </w:t>
            </w:r>
          </w:p>
        </w:tc>
      </w:tr>
      <w:tr w:rsidR="00A644D3" w14:paraId="03C5C414" w14:textId="77777777" w:rsidTr="00A644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7B0119A9" w14:textId="77777777" w:rsidR="00A644D3" w:rsidRPr="00701BF7" w:rsidRDefault="00A644D3" w:rsidP="00A644D3">
            <w:pPr>
              <w:ind w:firstLine="0"/>
              <w:jc w:val="left"/>
            </w:pPr>
            <w:r w:rsidRPr="00701BF7">
              <w:t>Haegeman</w:t>
            </w:r>
          </w:p>
        </w:tc>
        <w:tc>
          <w:tcPr>
            <w:tcW w:w="2260" w:type="dxa"/>
            <w:vAlign w:val="center"/>
          </w:tcPr>
          <w:p w14:paraId="7442611A" w14:textId="77777777" w:rsidR="00A644D3" w:rsidRPr="00701BF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701BF7">
              <w:t>Bart</w:t>
            </w:r>
          </w:p>
        </w:tc>
        <w:tc>
          <w:tcPr>
            <w:tcW w:w="2261" w:type="dxa"/>
            <w:vAlign w:val="center"/>
          </w:tcPr>
          <w:p w14:paraId="31941443" w14:textId="77777777" w:rsidR="00A644D3" w:rsidRPr="00701BF7" w:rsidRDefault="00A644D3" w:rsidP="00A644D3">
            <w:pPr>
              <w:ind w:firstLine="0"/>
              <w:jc w:val="left"/>
              <w:cnfStyle w:val="000000010000" w:firstRow="0" w:lastRow="0" w:firstColumn="0" w:lastColumn="0" w:oddVBand="0" w:evenVBand="0" w:oddHBand="0" w:evenHBand="1" w:firstRowFirstColumn="0" w:firstRowLastColumn="0" w:lastRowFirstColumn="0" w:lastRowLastColumn="0"/>
            </w:pPr>
            <w:r w:rsidRPr="00701BF7">
              <w:t>SETE</w:t>
            </w:r>
          </w:p>
        </w:tc>
        <w:tc>
          <w:tcPr>
            <w:tcW w:w="2261" w:type="dxa"/>
            <w:vAlign w:val="center"/>
          </w:tcPr>
          <w:p w14:paraId="18DA24E2" w14:textId="77777777" w:rsidR="00A644D3" w:rsidRPr="00701BF7" w:rsidRDefault="00A644D3" w:rsidP="00A644D3">
            <w:pPr>
              <w:jc w:val="left"/>
              <w:cnfStyle w:val="000000010000" w:firstRow="0" w:lastRow="0" w:firstColumn="0" w:lastColumn="0" w:oddVBand="0" w:evenVBand="0" w:oddHBand="0" w:evenHBand="1" w:firstRowFirstColumn="0" w:firstRowLastColumn="0" w:lastRowFirstColumn="0" w:lastRowLastColumn="0"/>
            </w:pPr>
            <w:r>
              <w:t xml:space="preserve">Présent </w:t>
            </w:r>
          </w:p>
        </w:tc>
      </w:tr>
      <w:tr w:rsidR="00A644D3" w14:paraId="3A1E2DE3" w14:textId="77777777" w:rsidTr="00A6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54FFDBCD" w14:textId="77777777" w:rsidR="00A644D3" w:rsidRPr="00A644D3" w:rsidRDefault="00A644D3" w:rsidP="00A644D3">
            <w:pPr>
              <w:ind w:firstLine="0"/>
              <w:jc w:val="left"/>
              <w:rPr>
                <w:color w:val="AEAAAA" w:themeColor="background2" w:themeShade="BF"/>
              </w:rPr>
            </w:pPr>
            <w:r w:rsidRPr="00A644D3">
              <w:rPr>
                <w:color w:val="AEAAAA" w:themeColor="background2" w:themeShade="BF"/>
              </w:rPr>
              <w:t>Legrand</w:t>
            </w:r>
          </w:p>
        </w:tc>
        <w:tc>
          <w:tcPr>
            <w:tcW w:w="2260" w:type="dxa"/>
            <w:vAlign w:val="center"/>
          </w:tcPr>
          <w:p w14:paraId="76A02B93" w14:textId="77777777" w:rsidR="00A644D3" w:rsidRPr="00A644D3" w:rsidRDefault="00A644D3" w:rsidP="00A644D3">
            <w:pPr>
              <w:ind w:firstLine="0"/>
              <w:jc w:val="left"/>
              <w:cnfStyle w:val="000000100000" w:firstRow="0" w:lastRow="0" w:firstColumn="0" w:lastColumn="0" w:oddVBand="0" w:evenVBand="0" w:oddHBand="1" w:evenHBand="0" w:firstRowFirstColumn="0" w:firstRowLastColumn="0" w:lastRowFirstColumn="0" w:lastRowLastColumn="0"/>
              <w:rPr>
                <w:color w:val="AEAAAA" w:themeColor="background2" w:themeShade="BF"/>
              </w:rPr>
            </w:pPr>
            <w:r w:rsidRPr="00A644D3">
              <w:rPr>
                <w:color w:val="AEAAAA" w:themeColor="background2" w:themeShade="BF"/>
              </w:rPr>
              <w:t xml:space="preserve">Delphine </w:t>
            </w:r>
          </w:p>
        </w:tc>
        <w:tc>
          <w:tcPr>
            <w:tcW w:w="2261" w:type="dxa"/>
            <w:vAlign w:val="center"/>
          </w:tcPr>
          <w:p w14:paraId="79B49A03" w14:textId="77777777" w:rsidR="00A644D3" w:rsidRPr="00A644D3" w:rsidRDefault="00A644D3" w:rsidP="00A644D3">
            <w:pPr>
              <w:ind w:firstLine="0"/>
              <w:jc w:val="left"/>
              <w:cnfStyle w:val="000000100000" w:firstRow="0" w:lastRow="0" w:firstColumn="0" w:lastColumn="0" w:oddVBand="0" w:evenVBand="0" w:oddHBand="1" w:evenHBand="0" w:firstRowFirstColumn="0" w:firstRowLastColumn="0" w:lastRowFirstColumn="0" w:lastRowLastColumn="0"/>
              <w:rPr>
                <w:color w:val="AEAAAA" w:themeColor="background2" w:themeShade="BF"/>
              </w:rPr>
            </w:pPr>
            <w:r w:rsidRPr="00A644D3">
              <w:rPr>
                <w:color w:val="AEAAAA" w:themeColor="background2" w:themeShade="BF"/>
              </w:rPr>
              <w:t>SETE</w:t>
            </w:r>
          </w:p>
        </w:tc>
        <w:tc>
          <w:tcPr>
            <w:tcW w:w="2261" w:type="dxa"/>
            <w:vAlign w:val="center"/>
          </w:tcPr>
          <w:p w14:paraId="20856FC9" w14:textId="77777777" w:rsidR="00A644D3" w:rsidRPr="00A644D3" w:rsidRDefault="00A644D3" w:rsidP="00A644D3">
            <w:pPr>
              <w:jc w:val="left"/>
              <w:cnfStyle w:val="000000100000" w:firstRow="0" w:lastRow="0" w:firstColumn="0" w:lastColumn="0" w:oddVBand="0" w:evenVBand="0" w:oddHBand="1" w:evenHBand="0" w:firstRowFirstColumn="0" w:firstRowLastColumn="0" w:lastRowFirstColumn="0" w:lastRowLastColumn="0"/>
              <w:rPr>
                <w:color w:val="AEAAAA" w:themeColor="background2" w:themeShade="BF"/>
              </w:rPr>
            </w:pPr>
            <w:r w:rsidRPr="00A644D3">
              <w:rPr>
                <w:color w:val="AEAAAA" w:themeColor="background2" w:themeShade="BF"/>
              </w:rPr>
              <w:t>Excusée</w:t>
            </w:r>
          </w:p>
        </w:tc>
      </w:tr>
      <w:tr w:rsidR="00A644D3" w14:paraId="36DD351A" w14:textId="77777777" w:rsidTr="00A644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32D33C53" w14:textId="77777777" w:rsidR="00A644D3" w:rsidRPr="00A644D3" w:rsidRDefault="00A644D3" w:rsidP="00A644D3">
            <w:pPr>
              <w:ind w:firstLine="0"/>
              <w:jc w:val="left"/>
              <w:rPr>
                <w:color w:val="AEAAAA" w:themeColor="background2" w:themeShade="BF"/>
              </w:rPr>
            </w:pPr>
            <w:r w:rsidRPr="00A644D3">
              <w:rPr>
                <w:color w:val="AEAAAA" w:themeColor="background2" w:themeShade="BF"/>
              </w:rPr>
              <w:t>Alger</w:t>
            </w:r>
          </w:p>
        </w:tc>
        <w:tc>
          <w:tcPr>
            <w:tcW w:w="2260" w:type="dxa"/>
            <w:vAlign w:val="center"/>
          </w:tcPr>
          <w:p w14:paraId="6CBE1457" w14:textId="77777777" w:rsidR="00A644D3" w:rsidRPr="00A644D3" w:rsidRDefault="00A644D3" w:rsidP="00A644D3">
            <w:pPr>
              <w:ind w:firstLine="0"/>
              <w:jc w:val="left"/>
              <w:cnfStyle w:val="000000010000" w:firstRow="0" w:lastRow="0" w:firstColumn="0" w:lastColumn="0" w:oddVBand="0" w:evenVBand="0" w:oddHBand="0" w:evenHBand="1" w:firstRowFirstColumn="0" w:firstRowLastColumn="0" w:lastRowFirstColumn="0" w:lastRowLastColumn="0"/>
              <w:rPr>
                <w:color w:val="AEAAAA" w:themeColor="background2" w:themeShade="BF"/>
              </w:rPr>
            </w:pPr>
            <w:r w:rsidRPr="00A644D3">
              <w:rPr>
                <w:color w:val="AEAAAA" w:themeColor="background2" w:themeShade="BF"/>
              </w:rPr>
              <w:t>Ingela</w:t>
            </w:r>
          </w:p>
        </w:tc>
        <w:tc>
          <w:tcPr>
            <w:tcW w:w="2261" w:type="dxa"/>
            <w:vAlign w:val="center"/>
          </w:tcPr>
          <w:p w14:paraId="531F45CA" w14:textId="77777777" w:rsidR="00A644D3" w:rsidRPr="00A644D3" w:rsidRDefault="00A644D3" w:rsidP="00A644D3">
            <w:pPr>
              <w:ind w:firstLine="0"/>
              <w:jc w:val="left"/>
              <w:cnfStyle w:val="000000010000" w:firstRow="0" w:lastRow="0" w:firstColumn="0" w:lastColumn="0" w:oddVBand="0" w:evenVBand="0" w:oddHBand="0" w:evenHBand="1" w:firstRowFirstColumn="0" w:firstRowLastColumn="0" w:lastRowFirstColumn="0" w:lastRowLastColumn="0"/>
              <w:rPr>
                <w:color w:val="AEAAAA" w:themeColor="background2" w:themeShade="BF"/>
              </w:rPr>
            </w:pPr>
            <w:r w:rsidRPr="00A644D3">
              <w:rPr>
                <w:color w:val="AEAAAA" w:themeColor="background2" w:themeShade="BF"/>
              </w:rPr>
              <w:t>TSE</w:t>
            </w:r>
          </w:p>
        </w:tc>
        <w:tc>
          <w:tcPr>
            <w:tcW w:w="2261" w:type="dxa"/>
            <w:vAlign w:val="center"/>
          </w:tcPr>
          <w:p w14:paraId="71C53DB5" w14:textId="77777777" w:rsidR="00A644D3" w:rsidRPr="00A644D3" w:rsidRDefault="00A644D3" w:rsidP="00A644D3">
            <w:pPr>
              <w:jc w:val="left"/>
              <w:cnfStyle w:val="000000010000" w:firstRow="0" w:lastRow="0" w:firstColumn="0" w:lastColumn="0" w:oddVBand="0" w:evenVBand="0" w:oddHBand="0" w:evenHBand="1" w:firstRowFirstColumn="0" w:firstRowLastColumn="0" w:lastRowFirstColumn="0" w:lastRowLastColumn="0"/>
              <w:rPr>
                <w:color w:val="AEAAAA" w:themeColor="background2" w:themeShade="BF"/>
              </w:rPr>
            </w:pPr>
            <w:r w:rsidRPr="00A644D3">
              <w:rPr>
                <w:color w:val="AEAAAA" w:themeColor="background2" w:themeShade="BF"/>
              </w:rPr>
              <w:t>Excusée  </w:t>
            </w:r>
          </w:p>
        </w:tc>
      </w:tr>
    </w:tbl>
    <w:p w14:paraId="5F4AF318" w14:textId="77777777" w:rsidR="000644ED" w:rsidRDefault="000644ED" w:rsidP="00A644D3">
      <w:pPr>
        <w:ind w:firstLine="0"/>
      </w:pPr>
    </w:p>
    <w:p w14:paraId="595CD8F4" w14:textId="77777777" w:rsidR="00A644D3" w:rsidRDefault="00A644D3">
      <w:pPr>
        <w:spacing w:line="259" w:lineRule="auto"/>
        <w:ind w:firstLine="0"/>
        <w:jc w:val="left"/>
        <w:rPr>
          <w:rFonts w:asciiTheme="majorHAnsi" w:eastAsiaTheme="majorEastAsia" w:hAnsiTheme="majorHAnsi" w:cstheme="majorBidi"/>
          <w:b/>
          <w:color w:val="3B9793"/>
          <w:sz w:val="32"/>
          <w:szCs w:val="32"/>
        </w:rPr>
      </w:pPr>
      <w:r>
        <w:br w:type="page"/>
      </w:r>
    </w:p>
    <w:p w14:paraId="59FBDE6F" w14:textId="77777777" w:rsidR="00CA0CB6" w:rsidRPr="008329C5" w:rsidRDefault="00A644D3" w:rsidP="002F638F">
      <w:pPr>
        <w:pStyle w:val="Titre1"/>
      </w:pPr>
      <w:r>
        <w:lastRenderedPageBreak/>
        <w:t xml:space="preserve">Réunion </w:t>
      </w:r>
    </w:p>
    <w:p w14:paraId="2E912157" w14:textId="77777777" w:rsidR="00CA0CB6" w:rsidRDefault="00CA0CB6" w:rsidP="002F638F"/>
    <w:p w14:paraId="10B8D85B" w14:textId="77777777" w:rsidR="00CA0CB6" w:rsidRPr="000644ED" w:rsidRDefault="00A644D3" w:rsidP="000644ED">
      <w:pPr>
        <w:pStyle w:val="Titre2"/>
      </w:pPr>
      <w:r>
        <w:t xml:space="preserve">Ordre du jour </w:t>
      </w:r>
    </w:p>
    <w:p w14:paraId="1E50D50E" w14:textId="77777777" w:rsidR="00CA0CB6" w:rsidRDefault="00CA0CB6" w:rsidP="002F638F"/>
    <w:p w14:paraId="1E0A4431" w14:textId="77777777" w:rsidR="00A644D3" w:rsidRDefault="00A644D3" w:rsidP="00A644D3">
      <w:pPr>
        <w:pStyle w:val="Textebrut"/>
        <w:numPr>
          <w:ilvl w:val="0"/>
          <w:numId w:val="6"/>
        </w:numPr>
        <w:ind w:left="360"/>
      </w:pPr>
      <w:r>
        <w:t>Information par les coordinateurs du LabEx.</w:t>
      </w:r>
    </w:p>
    <w:p w14:paraId="0AE6D7EE" w14:textId="77777777" w:rsidR="00A644D3" w:rsidRDefault="00A644D3" w:rsidP="00A644D3">
      <w:pPr>
        <w:pStyle w:val="Textebrut"/>
        <w:ind w:left="360"/>
      </w:pPr>
    </w:p>
    <w:p w14:paraId="54F68DEA" w14:textId="77777777" w:rsidR="00A644D3" w:rsidRDefault="00A644D3" w:rsidP="00A644D3">
      <w:pPr>
        <w:pStyle w:val="Textebrut"/>
        <w:numPr>
          <w:ilvl w:val="0"/>
          <w:numId w:val="6"/>
        </w:numPr>
        <w:ind w:left="360"/>
      </w:pPr>
      <w:r>
        <w:t>Faits marquants (nous vous demandons de collecter les marquants dans vos laboratoires et de nous les transmettre pour le 4 février).</w:t>
      </w:r>
    </w:p>
    <w:p w14:paraId="11AF3CA7" w14:textId="77777777" w:rsidR="00A644D3" w:rsidRDefault="00A644D3" w:rsidP="00A644D3">
      <w:pPr>
        <w:pStyle w:val="Textebrut"/>
      </w:pPr>
    </w:p>
    <w:p w14:paraId="0AB682B3" w14:textId="77777777" w:rsidR="00A644D3" w:rsidRDefault="00A644D3" w:rsidP="00A644D3">
      <w:pPr>
        <w:pStyle w:val="Textebrut"/>
        <w:numPr>
          <w:ilvl w:val="0"/>
          <w:numId w:val="6"/>
        </w:numPr>
        <w:ind w:left="360"/>
      </w:pPr>
      <w:r>
        <w:t>Discussion autour de la Summer School</w:t>
      </w:r>
    </w:p>
    <w:p w14:paraId="16C0D111" w14:textId="77777777" w:rsidR="00A644D3" w:rsidRDefault="00A644D3" w:rsidP="00A644D3">
      <w:pPr>
        <w:pStyle w:val="Textebrut"/>
      </w:pPr>
    </w:p>
    <w:p w14:paraId="7E2129F3" w14:textId="77777777" w:rsidR="00A644D3" w:rsidRDefault="00A644D3" w:rsidP="00A644D3">
      <w:pPr>
        <w:pStyle w:val="Paragraphedeliste"/>
        <w:numPr>
          <w:ilvl w:val="0"/>
          <w:numId w:val="6"/>
        </w:numPr>
        <w:ind w:left="360"/>
      </w:pPr>
      <w:r>
        <w:t xml:space="preserve">Questions diverses </w:t>
      </w:r>
    </w:p>
    <w:p w14:paraId="595358FF" w14:textId="77777777" w:rsidR="00A644D3" w:rsidRDefault="00A644D3" w:rsidP="00A644D3">
      <w:pPr>
        <w:pStyle w:val="Paragraphedeliste"/>
        <w:ind w:left="360" w:firstLine="0"/>
      </w:pPr>
    </w:p>
    <w:p w14:paraId="6D8A0314" w14:textId="77777777" w:rsidR="00A644D3" w:rsidRDefault="00A644D3" w:rsidP="00A644D3">
      <w:pPr>
        <w:pStyle w:val="Paragraphedeliste"/>
        <w:numPr>
          <w:ilvl w:val="0"/>
          <w:numId w:val="6"/>
        </w:numPr>
        <w:ind w:left="360"/>
      </w:pPr>
      <w:r>
        <w:t>Sélection des projets New Frontiers à transmettre à l’International Scientific Board pour évaluation</w:t>
      </w:r>
    </w:p>
    <w:p w14:paraId="62A50B4D" w14:textId="77777777" w:rsidR="00CA0CB6" w:rsidRPr="002F638F" w:rsidRDefault="00A644D3" w:rsidP="00A644D3">
      <w:pPr>
        <w:pStyle w:val="Titre2"/>
      </w:pPr>
      <w:r>
        <w:t xml:space="preserve">Relevé des décisions prises </w:t>
      </w:r>
    </w:p>
    <w:p w14:paraId="70AF7EAF" w14:textId="77777777" w:rsidR="00A644D3" w:rsidRDefault="00A644D3" w:rsidP="002F638F"/>
    <w:p w14:paraId="179BE721" w14:textId="77777777" w:rsidR="00ED3D27" w:rsidRDefault="00242E61" w:rsidP="000644ED">
      <w:r>
        <w:t xml:space="preserve">Le bureau du LabEx et les membres réunis du CS ne souhaitent pas limiter strictement le nombre d’article transmis par les laboratoires pour les faits marquants. </w:t>
      </w:r>
    </w:p>
    <w:p w14:paraId="52FE91A9" w14:textId="77777777" w:rsidR="00242E61" w:rsidRDefault="00242E61" w:rsidP="000644ED">
      <w:r>
        <w:t xml:space="preserve">Le bureau du LabEx souhaite un nouveau formatage pour les faits marquants remontés : </w:t>
      </w:r>
    </w:p>
    <w:p w14:paraId="0B26F4D6" w14:textId="77777777" w:rsidR="00C14C56" w:rsidRPr="00CC7231" w:rsidRDefault="00C14C56" w:rsidP="00C14C56">
      <w:pPr>
        <w:pStyle w:val="Paragraphedeliste"/>
        <w:numPr>
          <w:ilvl w:val="0"/>
          <w:numId w:val="9"/>
        </w:numPr>
        <w:rPr>
          <w:i/>
        </w:rPr>
      </w:pPr>
      <w:r w:rsidRPr="00CC7231">
        <w:rPr>
          <w:i/>
        </w:rPr>
        <w:t xml:space="preserve">Auteurs / titre de l’article / lien vers l’article / contact / argumentaire de 3 lignes </w:t>
      </w:r>
    </w:p>
    <w:p w14:paraId="708B738E" w14:textId="77777777" w:rsidR="00242E61" w:rsidRDefault="00213909" w:rsidP="000644ED">
      <w:r>
        <w:t xml:space="preserve">Le bureau du LabEx va lancer un </w:t>
      </w:r>
      <w:r w:rsidR="00E21EAB">
        <w:t xml:space="preserve">dernier </w:t>
      </w:r>
      <w:r>
        <w:t xml:space="preserve">appel </w:t>
      </w:r>
      <w:r w:rsidR="00E21EAB">
        <w:t xml:space="preserve">à l’ensemble de la communauté pour participer à l’organisation de la Summer School. Si celui-ci n’est pas fructueux, il s’adressera </w:t>
      </w:r>
      <w:r>
        <w:t xml:space="preserve">aux DUs pour désigner des membres du groupe de travail Summer School en ne se limitant pas aux personnes du CS. </w:t>
      </w:r>
    </w:p>
    <w:p w14:paraId="30DD092B" w14:textId="77777777" w:rsidR="00C14C56" w:rsidRDefault="00C14C56" w:rsidP="000644ED">
      <w:r>
        <w:t>Le bureau du LabEx participera à la délibération de l’ISB pour étab</w:t>
      </w:r>
      <w:r w:rsidR="00E21EAB">
        <w:t>l</w:t>
      </w:r>
      <w:r>
        <w:t xml:space="preserve">ir 2 classements des projets New Frontiers en fonction de leur thématique scientifique. </w:t>
      </w:r>
    </w:p>
    <w:p w14:paraId="2AB596C1" w14:textId="77777777" w:rsidR="00C673B2" w:rsidRDefault="00C673B2" w:rsidP="00C673B2">
      <w:pPr>
        <w:pStyle w:val="Titre2"/>
      </w:pPr>
      <w:r>
        <w:t xml:space="preserve">Calendrier Labex </w:t>
      </w:r>
    </w:p>
    <w:p w14:paraId="136545AE" w14:textId="77777777" w:rsidR="00C673B2" w:rsidRDefault="00C673B2" w:rsidP="00C673B2">
      <w:pPr>
        <w:pStyle w:val="Titre2"/>
      </w:pPr>
    </w:p>
    <w:p w14:paraId="2F2ED657" w14:textId="1BEB4E29" w:rsidR="00C673B2" w:rsidRPr="00C673B2" w:rsidRDefault="00C673B2" w:rsidP="00C673B2">
      <w:pPr>
        <w:pStyle w:val="Paragraphedeliste"/>
        <w:numPr>
          <w:ilvl w:val="0"/>
          <w:numId w:val="8"/>
        </w:numPr>
        <w:rPr>
          <w:b/>
        </w:rPr>
      </w:pPr>
      <w:r>
        <w:t xml:space="preserve">23 février 2022 : réunion de </w:t>
      </w:r>
      <w:r w:rsidR="008B3F30">
        <w:t>l’ISB avec</w:t>
      </w:r>
      <w:r w:rsidR="00E21EAB">
        <w:t xml:space="preserve"> les DU des unités</w:t>
      </w:r>
    </w:p>
    <w:p w14:paraId="32E18EF0" w14:textId="77777777" w:rsidR="00C673B2" w:rsidRPr="00C673B2" w:rsidRDefault="00C673B2" w:rsidP="00C673B2">
      <w:pPr>
        <w:pStyle w:val="Paragraphedeliste"/>
        <w:numPr>
          <w:ilvl w:val="0"/>
          <w:numId w:val="8"/>
        </w:numPr>
        <w:rPr>
          <w:b/>
        </w:rPr>
      </w:pPr>
      <w:r>
        <w:t>Entre le 1</w:t>
      </w:r>
      <w:r w:rsidRPr="00C673B2">
        <w:rPr>
          <w:vertAlign w:val="superscript"/>
        </w:rPr>
        <w:t>er</w:t>
      </w:r>
      <w:r>
        <w:t xml:space="preserve"> et le 10 juin 2022 : Forum du LabEx, avec les membres de l’ISB </w:t>
      </w:r>
    </w:p>
    <w:p w14:paraId="12356408" w14:textId="77777777" w:rsidR="00A644D3" w:rsidRPr="00C673B2" w:rsidRDefault="00242E61" w:rsidP="00C673B2">
      <w:pPr>
        <w:pStyle w:val="Paragraphedeliste"/>
        <w:numPr>
          <w:ilvl w:val="0"/>
          <w:numId w:val="8"/>
        </w:numPr>
        <w:rPr>
          <w:b/>
        </w:rPr>
      </w:pPr>
      <w:r>
        <w:t xml:space="preserve">2 au 8 juillet : Summer School au domaine de Ramonjuan </w:t>
      </w:r>
      <w:r w:rsidR="00C673B2">
        <w:tab/>
      </w:r>
      <w:r w:rsidR="00C673B2">
        <w:tab/>
      </w:r>
      <w:r w:rsidR="00A644D3">
        <w:br w:type="page"/>
      </w:r>
    </w:p>
    <w:p w14:paraId="254B4E64" w14:textId="77777777" w:rsidR="00ED3D27" w:rsidRPr="00ED3D27" w:rsidRDefault="00A644D3" w:rsidP="00A644D3">
      <w:pPr>
        <w:pStyle w:val="Titre2"/>
      </w:pPr>
      <w:r>
        <w:lastRenderedPageBreak/>
        <w:t xml:space="preserve">Point 1 : </w:t>
      </w:r>
      <w:r w:rsidRPr="00A644D3">
        <w:t>Information par les coordinateurs du LabEx.</w:t>
      </w:r>
    </w:p>
    <w:p w14:paraId="0837D62F" w14:textId="77777777" w:rsidR="00CC7231" w:rsidRDefault="00CC7231" w:rsidP="00F61FA4">
      <w:pPr>
        <w:pStyle w:val="Titre3"/>
      </w:pPr>
    </w:p>
    <w:p w14:paraId="550B10BE" w14:textId="39518A6A" w:rsidR="00ED3D27" w:rsidRDefault="00F61FA4" w:rsidP="00F61FA4">
      <w:pPr>
        <w:pStyle w:val="Titre3"/>
      </w:pPr>
      <w:r>
        <w:t xml:space="preserve">Communication </w:t>
      </w:r>
    </w:p>
    <w:p w14:paraId="248E2EA1" w14:textId="77777777" w:rsidR="00F61FA4" w:rsidRPr="00F61FA4" w:rsidRDefault="00F61FA4" w:rsidP="00F61FA4"/>
    <w:p w14:paraId="7D9F95A6" w14:textId="0A6682BD" w:rsidR="00F61FA4" w:rsidRDefault="00F61FA4" w:rsidP="00F61FA4">
      <w:r>
        <w:t xml:space="preserve">Célia Blancou était à Science Animation avant de venir au LabEx et elle a eu l’opportunité d’y retourner en CDI. Le bureau du LabEx </w:t>
      </w:r>
      <w:r w:rsidR="00E21EAB">
        <w:t xml:space="preserve">tient </w:t>
      </w:r>
      <w:r>
        <w:t xml:space="preserve">à la féliciter. Un nouveau recrutement a été lancé en décembre et les entretiens doivent se tenir le 10 </w:t>
      </w:r>
      <w:r w:rsidR="00E21EAB">
        <w:t>février</w:t>
      </w:r>
      <w:r>
        <w:t>.</w:t>
      </w:r>
    </w:p>
    <w:p w14:paraId="6E3D063A" w14:textId="58417CA8" w:rsidR="00F61FA4" w:rsidRDefault="00F61FA4" w:rsidP="00F61FA4">
      <w:r>
        <w:t xml:space="preserve">Les personnes qui vont réaliser les entretiens sont : les 3 membres du bureau du LabEx, Jean-Philippe Galaud pour l’EUR, Isabelle Mila du LIPME et Sandra Fuentes </w:t>
      </w:r>
      <w:r w:rsidR="00E21EAB">
        <w:t xml:space="preserve">responsable </w:t>
      </w:r>
      <w:r>
        <w:t xml:space="preserve">de la communication du centre INRAE </w:t>
      </w:r>
      <w:r w:rsidR="00E21EAB">
        <w:t>Occitanie-</w:t>
      </w:r>
      <w:r>
        <w:t xml:space="preserve">Toulouse. </w:t>
      </w:r>
    </w:p>
    <w:p w14:paraId="3B2F84DF" w14:textId="58030D7A" w:rsidR="00F61FA4" w:rsidRDefault="00F61FA4" w:rsidP="005259EB">
      <w:r>
        <w:t xml:space="preserve">Matthieu Arlat précise que la division des taches de la chargée de communication entre le LabEx et </w:t>
      </w:r>
      <w:r w:rsidR="008B3F30">
        <w:t>l’EUR TULIP</w:t>
      </w:r>
      <w:r w:rsidR="00E21EAB">
        <w:t>-GS</w:t>
      </w:r>
      <w:r>
        <w:t xml:space="preserve"> a été rediscuté </w:t>
      </w:r>
      <w:r w:rsidR="00E21EAB">
        <w:t xml:space="preserve">pour </w:t>
      </w:r>
      <w:r>
        <w:t xml:space="preserve">tout </w:t>
      </w:r>
      <w:r w:rsidR="00E21EAB">
        <w:t>re</w:t>
      </w:r>
      <w:r>
        <w:t xml:space="preserve">démarrer. Il y a une difficulté supplémentaire dans la disparité de management entre l’indépendance laissée au LabEx et la direction </w:t>
      </w:r>
      <w:r w:rsidR="00E21EAB">
        <w:t>impuls</w:t>
      </w:r>
      <w:r>
        <w:t xml:space="preserve">ée par le groupe communication de l’EUR </w:t>
      </w:r>
    </w:p>
    <w:p w14:paraId="29094391" w14:textId="77777777" w:rsidR="00F61FA4" w:rsidRPr="00032AC3" w:rsidRDefault="00F61FA4" w:rsidP="00F61FA4">
      <w:pPr>
        <w:pStyle w:val="Titre3"/>
      </w:pPr>
      <w:r w:rsidRPr="00032AC3">
        <w:t xml:space="preserve">Campagne Visiting Scientist </w:t>
      </w:r>
    </w:p>
    <w:p w14:paraId="6371E25F" w14:textId="77777777" w:rsidR="00A644D3" w:rsidRDefault="00A644D3" w:rsidP="00ED3D27"/>
    <w:p w14:paraId="23064868" w14:textId="736E00F5" w:rsidR="00A644D3" w:rsidRDefault="00F61FA4" w:rsidP="00F61FA4">
      <w:r>
        <w:t xml:space="preserve">Pierre Martin a remis à plat la procédure pour avoir un protocole clair et complet. Le bureau du </w:t>
      </w:r>
      <w:r w:rsidR="00142A83">
        <w:t xml:space="preserve">LabEx </w:t>
      </w:r>
      <w:r>
        <w:t xml:space="preserve">essaye de faciliter les démarches mais </w:t>
      </w:r>
      <w:r w:rsidR="00142A83">
        <w:t xml:space="preserve">celles-ci doivent suivre les </w:t>
      </w:r>
      <w:r>
        <w:t>es procédures INRAE.</w:t>
      </w:r>
    </w:p>
    <w:p w14:paraId="431474DB" w14:textId="77777777" w:rsidR="00F61FA4" w:rsidRPr="00032AC3" w:rsidRDefault="00F61FA4" w:rsidP="00F61FA4">
      <w:pPr>
        <w:pStyle w:val="Titre3"/>
      </w:pPr>
      <w:r>
        <w:t>Appel à Candidatures</w:t>
      </w:r>
      <w:r w:rsidRPr="00032AC3">
        <w:t xml:space="preserve"> Packages </w:t>
      </w:r>
      <w:r>
        <w:t>juniors et séniors</w:t>
      </w:r>
    </w:p>
    <w:p w14:paraId="02D3BC72" w14:textId="77777777" w:rsidR="00F61FA4" w:rsidRDefault="00F61FA4" w:rsidP="00F61FA4"/>
    <w:p w14:paraId="0FF10E73" w14:textId="53D7290D" w:rsidR="00F61FA4" w:rsidRDefault="00F61FA4" w:rsidP="00F61FA4">
      <w:r>
        <w:t xml:space="preserve">Les membres du CS ont reçu et pu corriger le courrier proposé par le bureau du LabEx. Ils seront sollicités pour diffuser l’AAC </w:t>
      </w:r>
      <w:r w:rsidR="00867CA7">
        <w:t xml:space="preserve">au niveau nationale et </w:t>
      </w:r>
      <w:r>
        <w:t xml:space="preserve">l’international. </w:t>
      </w:r>
    </w:p>
    <w:p w14:paraId="2DC40BA0" w14:textId="1B0FD744" w:rsidR="00F61FA4" w:rsidRDefault="00F61FA4" w:rsidP="00F61FA4">
      <w:r>
        <w:t xml:space="preserve">Le bureau du LabEx a déjà pris contact avec les tutelles pour anticiper les procédures d’accueil. Matthieu Arlat note que la procédure serait plus facile et rapide si c’était un.e </w:t>
      </w:r>
      <w:r w:rsidR="00142A83">
        <w:t>chercheur.euse</w:t>
      </w:r>
      <w:r>
        <w:t xml:space="preserve"> en mobilité qui bénéficiait d’un package. </w:t>
      </w:r>
    </w:p>
    <w:p w14:paraId="54FECC4B" w14:textId="77777777" w:rsidR="00F61FA4" w:rsidRPr="00F61FA4" w:rsidRDefault="00F61FA4" w:rsidP="00F61FA4">
      <w:pPr>
        <w:rPr>
          <w:b/>
        </w:rPr>
      </w:pPr>
      <w:r w:rsidRPr="00F61FA4">
        <w:rPr>
          <w:b/>
        </w:rPr>
        <w:t xml:space="preserve">Candidatures envisagées : </w:t>
      </w:r>
    </w:p>
    <w:p w14:paraId="4DF04AE9" w14:textId="5A250F69" w:rsidR="00F61FA4" w:rsidRDefault="00C673B2" w:rsidP="00F61FA4">
      <w:r>
        <w:t xml:space="preserve">Au LRSV, </w:t>
      </w:r>
      <w:r w:rsidR="00142A83">
        <w:t>Sylvain Merlot</w:t>
      </w:r>
      <w:r>
        <w:t xml:space="preserve"> souhaite venir en bénéficiant d’un package sénior. Ses thématiques à l’interface écologie / mécanistique s’intégrerait bien dans les axes du LabEx. </w:t>
      </w:r>
    </w:p>
    <w:p w14:paraId="1676BB8B" w14:textId="77777777" w:rsidR="00C673B2" w:rsidRDefault="00C673B2" w:rsidP="00C673B2">
      <w:r>
        <w:t xml:space="preserve">Pierre Marc Delaux pense qu’un package est nécessaire pour le faire venir mais qu’un package sénior est peut-être trop ambitieux. Matthieu Arlat ne sait pas s’il est éligible à </w:t>
      </w:r>
      <w:r w:rsidR="00142A83">
        <w:t xml:space="preserve">un </w:t>
      </w:r>
      <w:r>
        <w:t xml:space="preserve">package junior en fonction de son âge, mais ce sera ouvert à la discussion. </w:t>
      </w:r>
    </w:p>
    <w:p w14:paraId="64057060" w14:textId="77777777" w:rsidR="00C673B2" w:rsidRDefault="00C673B2" w:rsidP="00C673B2">
      <w:r>
        <w:t xml:space="preserve">Julie Clément, qui travaille sur la recombinaison sur la souris actuellement à l’IGH à Montpellier souhaite venir à Perpignan (IHPE ou LGDP) avec un package junior. </w:t>
      </w:r>
    </w:p>
    <w:p w14:paraId="3FB50B83" w14:textId="2B0970D6" w:rsidR="00C673B2" w:rsidRDefault="00C673B2" w:rsidP="00C673B2">
      <w:r>
        <w:t>Alexis Chaine précise que dans les 2 cas, ce sera à la direction du labo</w:t>
      </w:r>
      <w:r w:rsidR="00142A83">
        <w:t>ratoire d’accueil</w:t>
      </w:r>
      <w:r>
        <w:t xml:space="preserve"> de </w:t>
      </w:r>
      <w:r w:rsidR="00142A83">
        <w:t xml:space="preserve">proposer </w:t>
      </w:r>
      <w:r>
        <w:t xml:space="preserve">un argumentaire pour la venue des personnes pressenties. </w:t>
      </w:r>
    </w:p>
    <w:p w14:paraId="1F876500" w14:textId="77777777" w:rsidR="00C673B2" w:rsidRDefault="00C673B2" w:rsidP="00C673B2">
      <w:pPr>
        <w:pStyle w:val="Titre3"/>
      </w:pPr>
      <w:r>
        <w:t xml:space="preserve">ISB </w:t>
      </w:r>
    </w:p>
    <w:p w14:paraId="283A849F" w14:textId="77777777" w:rsidR="00C673B2" w:rsidRDefault="00C673B2" w:rsidP="00C673B2"/>
    <w:p w14:paraId="67FE9682" w14:textId="0B53337D" w:rsidR="00C673B2" w:rsidRDefault="00C673B2" w:rsidP="00C673B2">
      <w:r>
        <w:t xml:space="preserve">Le nouvel ISB est constitué de 8 membres représentatifs des disciplines du LabEx. Le bureau a suivi la liste des </w:t>
      </w:r>
      <w:r w:rsidR="00A82769">
        <w:t>présélections</w:t>
      </w:r>
      <w:r>
        <w:t xml:space="preserve"> établie afin de ne pas avoir à revenir vers le CS à chaque fois. </w:t>
      </w:r>
    </w:p>
    <w:p w14:paraId="2CE0F5C2" w14:textId="77777777" w:rsidR="00C673B2" w:rsidRDefault="00C673B2" w:rsidP="00C673B2">
      <w:r>
        <w:t>Matthieu Arlat propose un programme de séminaires réalisés par les membres de l’ISB durant la deuxième moitié de 2022 pour renforcer le programme de</w:t>
      </w:r>
      <w:r w:rsidR="00A82769">
        <w:t>s</w:t>
      </w:r>
      <w:r>
        <w:t xml:space="preserve"> séminaires du LabEx. </w:t>
      </w:r>
    </w:p>
    <w:p w14:paraId="4D40E8F8" w14:textId="77777777" w:rsidR="00C673B2" w:rsidRDefault="00C673B2" w:rsidP="00C673B2">
      <w:r>
        <w:t xml:space="preserve">Pierre Marc Delaux demande un séminaire par Hopi Hoekstra.  Il souhaiterait avoir l’occasion de discuter en présentiel avec elle. </w:t>
      </w:r>
    </w:p>
    <w:p w14:paraId="4E365599" w14:textId="5BCC3D7D" w:rsidR="00C673B2" w:rsidRDefault="00C673B2" w:rsidP="00C673B2">
      <w:r>
        <w:t xml:space="preserve">Le forum du LabEx devra se </w:t>
      </w:r>
      <w:r w:rsidR="008B3F30">
        <w:t>tenir entre</w:t>
      </w:r>
      <w:r w:rsidR="00A82769">
        <w:t xml:space="preserve"> </w:t>
      </w:r>
      <w:r w:rsidR="008B3F30">
        <w:t>le 1</w:t>
      </w:r>
      <w:r w:rsidRPr="00032AC3">
        <w:rPr>
          <w:vertAlign w:val="superscript"/>
        </w:rPr>
        <w:t>er</w:t>
      </w:r>
      <w:r>
        <w:t xml:space="preserve"> </w:t>
      </w:r>
      <w:r w:rsidR="00A82769">
        <w:t xml:space="preserve">et le </w:t>
      </w:r>
      <w:r>
        <w:t>10 juin 2022, avec une invitation des membres de l’ISB en présentiel. Ce serait l’occasion pour la communauté de les rencontrer et d’échanger.</w:t>
      </w:r>
    </w:p>
    <w:p w14:paraId="157EB0D1" w14:textId="77777777" w:rsidR="00C673B2" w:rsidRDefault="00C673B2" w:rsidP="00C673B2">
      <w:r>
        <w:t>Une réunion de l’ISB est prévue d’ici fin février mais Ken Birnbaum est très difficile à joindre avec ses deux labos, entre New York et Abu Dhabi</w:t>
      </w:r>
    </w:p>
    <w:p w14:paraId="3851FA6C" w14:textId="77777777" w:rsidR="00C673B2" w:rsidRPr="002729FE" w:rsidRDefault="00C673B2" w:rsidP="00C673B2">
      <w:pPr>
        <w:pStyle w:val="Titre3"/>
      </w:pPr>
      <w:r w:rsidRPr="002729FE">
        <w:t xml:space="preserve">Faits marquants : </w:t>
      </w:r>
    </w:p>
    <w:p w14:paraId="0DEEDD83" w14:textId="77777777" w:rsidR="00CC7231" w:rsidRDefault="00CC7231" w:rsidP="00C673B2"/>
    <w:p w14:paraId="07A1FC6C" w14:textId="2A1F4D8D" w:rsidR="00C673B2" w:rsidRDefault="00C673B2" w:rsidP="00C673B2">
      <w:r>
        <w:t>Matthieu Arlat remercie les laboratoires de l’envoi des faits marquants.</w:t>
      </w:r>
    </w:p>
    <w:p w14:paraId="6C5D7C32" w14:textId="77777777" w:rsidR="00C673B2" w:rsidRDefault="00C673B2" w:rsidP="00C673B2">
      <w:r>
        <w:t xml:space="preserve">Jean-Philippe Reichheld précise que les faits marquants du LGDP seront envoyés très vite s’ils peuvent encore être acceptés. Matthieu Arlat souhaite de la souplesse et dit que ça ne posera pas de problèmes. (NB : les faits marquants du LGDP ont été envoyés par Marie Mirouze plus tard durant la réunion). </w:t>
      </w:r>
    </w:p>
    <w:p w14:paraId="59727682" w14:textId="77777777" w:rsidR="00C673B2" w:rsidRPr="00C673B2" w:rsidRDefault="00242E61" w:rsidP="00C673B2">
      <w:pPr>
        <w:rPr>
          <w:b/>
        </w:rPr>
      </w:pPr>
      <w:r>
        <w:rPr>
          <w:b/>
        </w:rPr>
        <w:t>Nombre</w:t>
      </w:r>
      <w:r w:rsidR="00C673B2" w:rsidRPr="00C673B2">
        <w:rPr>
          <w:b/>
        </w:rPr>
        <w:t xml:space="preserve"> de faits marquants par laboratoire : </w:t>
      </w:r>
    </w:p>
    <w:p w14:paraId="17394C3F" w14:textId="6152E882" w:rsidR="00C673B2" w:rsidRDefault="00C673B2" w:rsidP="00C673B2">
      <w:r>
        <w:t>Alexis Chaine rappel</w:t>
      </w:r>
      <w:r w:rsidR="00A82769">
        <w:t>le</w:t>
      </w:r>
      <w:r>
        <w:t xml:space="preserve"> qu</w:t>
      </w:r>
      <w:r w:rsidR="00242E61">
        <w:t>e lors d’une précédente réunion du conseil scientifique avait été demandé seulement</w:t>
      </w:r>
      <w:r>
        <w:t xml:space="preserve"> 2 ou 3 papiers par laboratoire mais que s’il y a plus de papiers intéressants, on peut </w:t>
      </w:r>
      <w:r w:rsidR="00242E61">
        <w:t xml:space="preserve">les accepter. Matthieu Arlat </w:t>
      </w:r>
      <w:r w:rsidR="00A82769">
        <w:t>fait entièrement</w:t>
      </w:r>
      <w:r w:rsidR="00242E61">
        <w:t xml:space="preserve"> confiance aux laboratoires et approuve. </w:t>
      </w:r>
    </w:p>
    <w:p w14:paraId="0C2EB966" w14:textId="77777777" w:rsidR="00242E61" w:rsidRDefault="00242E61" w:rsidP="00C673B2">
      <w:r>
        <w:t>Pierre Marc Delaux demande si on peut « repêcher » certains papiers de début 2021 ?</w:t>
      </w:r>
    </w:p>
    <w:p w14:paraId="778B2D7B" w14:textId="77777777" w:rsidR="00242E61" w:rsidRDefault="00242E61" w:rsidP="00242E61">
      <w:r>
        <w:t xml:space="preserve">Matthieu Arlat ne souhaite pas imposer de limites artificielles qui bloqueraient la mise en valeur de résultats intéressants. </w:t>
      </w:r>
    </w:p>
    <w:p w14:paraId="315CC710" w14:textId="77777777" w:rsidR="00242E61" w:rsidRPr="00242E61" w:rsidRDefault="00242E61" w:rsidP="00242E61">
      <w:pPr>
        <w:rPr>
          <w:b/>
        </w:rPr>
      </w:pPr>
      <w:r w:rsidRPr="00242E61">
        <w:rPr>
          <w:b/>
        </w:rPr>
        <w:t xml:space="preserve">Formatage des faits marquants : </w:t>
      </w:r>
    </w:p>
    <w:p w14:paraId="4F4D828F" w14:textId="77777777" w:rsidR="00242E61" w:rsidRDefault="00242E61" w:rsidP="00242E61">
      <w:r>
        <w:t xml:space="preserve"> Matthieu Arlat trouve que le formatage des faits marquants envoyés par le LIPME est très pratique pour le bureau et les autres membres du LabEx qui ne sont pas du domaine. Pour Alexis Chaine, ce n’est pas du travail perdu si les laboratoires font bien le travail de présélection. C’est un travail préliminaire pour la communication. </w:t>
      </w:r>
    </w:p>
    <w:p w14:paraId="6B96884E" w14:textId="77777777" w:rsidR="00242E61" w:rsidRPr="008B3F30" w:rsidRDefault="00C14C56" w:rsidP="00C14C56">
      <w:pPr>
        <w:rPr>
          <w:i/>
        </w:rPr>
      </w:pPr>
      <w:r w:rsidRPr="008B3F30">
        <w:rPr>
          <w:i/>
        </w:rPr>
        <w:t>Auteurs / titre de l’article / lien vers l’article / contact / argumentaire de 3 lignes</w:t>
      </w:r>
    </w:p>
    <w:p w14:paraId="08F808CF" w14:textId="77777777" w:rsidR="00242E61" w:rsidRDefault="00242E61" w:rsidP="00242E61">
      <w:r>
        <w:t xml:space="preserve">Pierre-Marc Delaux est d’accord mais seulement s’il n’y a pas de sélection après. </w:t>
      </w:r>
    </w:p>
    <w:p w14:paraId="2E76930A" w14:textId="29EAE0AD" w:rsidR="00242E61" w:rsidRDefault="00242E61" w:rsidP="00C673B2">
      <w:r w:rsidRPr="00CC7231">
        <w:t>Les autres membres approuvent</w:t>
      </w:r>
      <w:r w:rsidR="008B3F30" w:rsidRPr="00CC7231">
        <w:t xml:space="preserve"> la demande de rédaction d’un résumé par la personne contact si les faits marquants sélectionnés par les labos sont validés par principe au niveau du conseil </w:t>
      </w:r>
      <w:r w:rsidR="00CC7231">
        <w:t>scientifique</w:t>
      </w:r>
      <w:r w:rsidR="00CC7231" w:rsidRPr="00CC7231">
        <w:t> </w:t>
      </w:r>
      <w:r w:rsidRPr="00CC7231">
        <w:t>?</w:t>
      </w:r>
      <w:r>
        <w:t xml:space="preserve"> </w:t>
      </w:r>
    </w:p>
    <w:p w14:paraId="2CA63F07" w14:textId="77777777" w:rsidR="00CC7231" w:rsidRDefault="00CC7231" w:rsidP="00C673B2">
      <w:pPr>
        <w:rPr>
          <w:b/>
        </w:rPr>
      </w:pPr>
    </w:p>
    <w:p w14:paraId="2B17D910" w14:textId="77777777" w:rsidR="00CC7231" w:rsidRDefault="00CC7231" w:rsidP="00C673B2">
      <w:pPr>
        <w:rPr>
          <w:b/>
        </w:rPr>
      </w:pPr>
    </w:p>
    <w:p w14:paraId="15F3B60F" w14:textId="57EFF1B0" w:rsidR="00C673B2" w:rsidRPr="00242E61" w:rsidRDefault="00242E61" w:rsidP="00C673B2">
      <w:pPr>
        <w:rPr>
          <w:b/>
        </w:rPr>
      </w:pPr>
      <w:r w:rsidRPr="00242E61">
        <w:rPr>
          <w:b/>
        </w:rPr>
        <w:t xml:space="preserve">Sélection des articles : </w:t>
      </w:r>
    </w:p>
    <w:p w14:paraId="419C259B" w14:textId="173AC602" w:rsidR="00242E61" w:rsidRPr="00B4297E" w:rsidRDefault="00242E61" w:rsidP="00C14C56">
      <w:r w:rsidRPr="00B4297E">
        <w:t xml:space="preserve">Matthieu Arlat </w:t>
      </w:r>
      <w:r w:rsidR="00805C3F" w:rsidRPr="00B4297E">
        <w:t xml:space="preserve">emet </w:t>
      </w:r>
      <w:r w:rsidRPr="00B4297E">
        <w:t xml:space="preserve">des réserves sur l’article </w:t>
      </w:r>
      <w:r w:rsidR="00C14C56" w:rsidRPr="00B4297E">
        <w:t>“</w:t>
      </w:r>
      <w:r w:rsidR="00C14C56" w:rsidRPr="00B4297E">
        <w:rPr>
          <w:i/>
        </w:rPr>
        <w:t>The Cell Wall Proteome of Marchantia polymorpha Reveals Specificities Compared to those of Flowering Plants”</w:t>
      </w:r>
      <w:r w:rsidR="00C14C56" w:rsidRPr="00B4297E">
        <w:t xml:space="preserve"> </w:t>
      </w:r>
      <w:r w:rsidRPr="00B4297E">
        <w:t>paru dans Frontiers in Plant Science.</w:t>
      </w:r>
    </w:p>
    <w:p w14:paraId="1E5B8214" w14:textId="77777777" w:rsidR="00242E61" w:rsidRDefault="00242E61" w:rsidP="00242E61">
      <w:r>
        <w:t xml:space="preserve">Pierre Marc Delaux est conscient que c’est un journal prédateur mais il assure que le travail réalisé est sérieux et aura de l’impact dans la communauté de recherche. </w:t>
      </w:r>
    </w:p>
    <w:p w14:paraId="3799F9C8" w14:textId="77777777" w:rsidR="00242E61" w:rsidRDefault="00242E61" w:rsidP="00242E61">
      <w:r w:rsidRPr="00C14C56">
        <w:rPr>
          <w:lang w:val="en-US"/>
        </w:rPr>
        <w:t>L’article</w:t>
      </w:r>
      <w:r w:rsidR="00C14C56" w:rsidRPr="00C14C56">
        <w:rPr>
          <w:lang w:val="en-US"/>
        </w:rPr>
        <w:t xml:space="preserve"> </w:t>
      </w:r>
      <w:r w:rsidR="00C14C56" w:rsidRPr="00C14C56">
        <w:rPr>
          <w:i/>
          <w:lang w:val="en-US"/>
        </w:rPr>
        <w:t xml:space="preserve">“An oomycete effector targets a plant RNA helicase involved in root development and defense” </w:t>
      </w:r>
      <w:r w:rsidRPr="00C14C56">
        <w:rPr>
          <w:lang w:val="en-US"/>
        </w:rPr>
        <w:t xml:space="preserve">paru dans New Phytologist est discuté. </w:t>
      </w:r>
      <w:r>
        <w:t xml:space="preserve">Matthieu Arlat rappel qu’avant, le critère de facteur d’impact prévalait et que New Phytologist n’était pas toujours accepté. </w:t>
      </w:r>
      <w:r>
        <w:br/>
        <w:t xml:space="preserve">Marie Mirouze précise que le facteur d’impact du journal a augmenté. </w:t>
      </w:r>
    </w:p>
    <w:p w14:paraId="29103032" w14:textId="77777777" w:rsidR="00242E61" w:rsidRDefault="00242E61" w:rsidP="00242E61">
      <w:pPr>
        <w:pStyle w:val="Titre3"/>
      </w:pPr>
      <w:r>
        <w:t xml:space="preserve">Summer School </w:t>
      </w:r>
    </w:p>
    <w:p w14:paraId="6D15AD07" w14:textId="77777777" w:rsidR="00242E61" w:rsidRDefault="00242E61" w:rsidP="00242E61"/>
    <w:p w14:paraId="739BCE97" w14:textId="77777777" w:rsidR="00242E61" w:rsidRDefault="00242E61" w:rsidP="00242E61">
      <w:r>
        <w:t xml:space="preserve">Le bureau du LabEx souhaite réaliser une summer school cette année. Le domaine de RamonJuan est déjà réservé du 2 au 8 juillet. </w:t>
      </w:r>
    </w:p>
    <w:p w14:paraId="3B516A2C" w14:textId="77777777" w:rsidR="00213909" w:rsidRPr="00213909" w:rsidRDefault="00213909" w:rsidP="00242E61">
      <w:pPr>
        <w:rPr>
          <w:b/>
        </w:rPr>
      </w:pPr>
      <w:r w:rsidRPr="00213909">
        <w:rPr>
          <w:b/>
        </w:rPr>
        <w:t xml:space="preserve">Groupe de travail </w:t>
      </w:r>
    </w:p>
    <w:p w14:paraId="3D62E271" w14:textId="16D326E4" w:rsidR="00242E61" w:rsidRDefault="00242E61" w:rsidP="00242E61">
      <w:r>
        <w:t xml:space="preserve">Le bureau du LabEx avait lancé un appel pour constituer un groupe de travail sur la </w:t>
      </w:r>
      <w:r w:rsidR="008B3F30">
        <w:t>S</w:t>
      </w:r>
      <w:r>
        <w:t xml:space="preserve">ummer </w:t>
      </w:r>
      <w:r w:rsidR="008B3F30">
        <w:t>S</w:t>
      </w:r>
      <w:r>
        <w:t xml:space="preserve">chool. Il n’y a eu qu’une seule réponse de Philippe Rémigi mais pour 2023. </w:t>
      </w:r>
    </w:p>
    <w:p w14:paraId="1595D555" w14:textId="1F314F30" w:rsidR="00213909" w:rsidRDefault="00213909" w:rsidP="00213909">
      <w:r>
        <w:t>Matthieu Arlat voit la d</w:t>
      </w:r>
      <w:r w:rsidR="00805C3F">
        <w:t>ate butoir</w:t>
      </w:r>
      <w:r>
        <w:t xml:space="preserve"> se rapprocher et souhaite accélérer. Il propose une nouvelle demande qui passerait par les DUs pour nommer 1 ou 2 personnes par laboratoire, en ne se limitant pas aux membres du CS. Le Bureau du LabEx souhaite que l’organisation soit très ouverte, que la communauté s’approprie l’évènement et s’y investisse. </w:t>
      </w:r>
    </w:p>
    <w:p w14:paraId="3025CDE9" w14:textId="2E8DDEFC" w:rsidR="00213909" w:rsidRDefault="005F3B36" w:rsidP="00213909">
      <w:r w:rsidRPr="00CC7231">
        <w:t xml:space="preserve">En réponse à Fernanda de Carvalho-Niebel, </w:t>
      </w:r>
      <w:r w:rsidR="00213909" w:rsidRPr="00CC7231">
        <w:t>Grégoire Freschet pense que les DUs ont une bonne vision des activités des membres</w:t>
      </w:r>
      <w:r w:rsidRPr="00CC7231">
        <w:t xml:space="preserve"> et donc de pouvoir proposer des personnels pouvant participer à la Summer School</w:t>
      </w:r>
      <w:r w:rsidR="00213909" w:rsidRPr="00CC7231">
        <w:t>. Ce n’est pas coercitif</w:t>
      </w:r>
      <w:r w:rsidR="00213909">
        <w:t xml:space="preserve">. </w:t>
      </w:r>
    </w:p>
    <w:p w14:paraId="355927AE" w14:textId="2924D3E7" w:rsidR="00213909" w:rsidRDefault="00213909" w:rsidP="00213909">
      <w:r>
        <w:t xml:space="preserve">Pierre-Marc Deleaux </w:t>
      </w:r>
      <w:r w:rsidR="008B3F30">
        <w:t xml:space="preserve">et Philippe Rémigi sont volontaires </w:t>
      </w:r>
      <w:r>
        <w:t xml:space="preserve">pour l’édition 2023. </w:t>
      </w:r>
    </w:p>
    <w:p w14:paraId="3854155A" w14:textId="77777777" w:rsidR="00242E61" w:rsidRPr="00213909" w:rsidRDefault="00213909" w:rsidP="00242E61">
      <w:pPr>
        <w:rPr>
          <w:b/>
        </w:rPr>
      </w:pPr>
      <w:r w:rsidRPr="00213909">
        <w:rPr>
          <w:b/>
        </w:rPr>
        <w:t xml:space="preserve">Public cible </w:t>
      </w:r>
      <w:r>
        <w:rPr>
          <w:b/>
        </w:rPr>
        <w:t>et programme</w:t>
      </w:r>
    </w:p>
    <w:p w14:paraId="0CC4010E" w14:textId="77777777" w:rsidR="00213909" w:rsidRDefault="00213909" w:rsidP="00213909">
      <w:r>
        <w:t xml:space="preserve">Matthieu Arlat précise que cette édition se fera sur le modèle des précédentes afin de simplifier son organisation. Ça sera bien sûr rediscuté pour les années suivantes. </w:t>
      </w:r>
    </w:p>
    <w:p w14:paraId="56692404" w14:textId="0480ED38" w:rsidR="00213909" w:rsidRDefault="00213909" w:rsidP="00213909">
      <w:r>
        <w:t>Alexis Chaine parle de son expérience : les étudiants devaient mener un projet sur la semaine, c’est un apprentissage par</w:t>
      </w:r>
      <w:r w:rsidR="00805C3F">
        <w:t xml:space="preserve"> </w:t>
      </w:r>
      <w:r>
        <w:t>projet, il y avait des sujets proposés par les encadrants</w:t>
      </w:r>
      <w:r w:rsidR="0022592A">
        <w:t xml:space="preserve"> (un de chaque « domaine »)</w:t>
      </w:r>
      <w:r>
        <w:t xml:space="preserve"> et une présentation orale à la fin. Le dernier jour, les étudiant.e.s allaient au Moulis puis à Toulouse, ça se faisait au pas de charge. </w:t>
      </w:r>
    </w:p>
    <w:p w14:paraId="1A97948F" w14:textId="5F4AC771" w:rsidR="00213909" w:rsidRDefault="00213909" w:rsidP="00213909">
      <w:r>
        <w:t xml:space="preserve">Matthieu Arlat précise aussi que même si c’est un évènement en commun avec l’EUR, ils ont leur propre politique et qu’il </w:t>
      </w:r>
      <w:r w:rsidR="00805C3F">
        <w:t>faut</w:t>
      </w:r>
      <w:r>
        <w:t xml:space="preserve"> se fédérer. Il rappelle aussi que les investissements PIA sont terminés après 2024. Il faut montrer que l’on forme une communauté soudée et dynamique. </w:t>
      </w:r>
    </w:p>
    <w:p w14:paraId="442AE307" w14:textId="77777777" w:rsidR="00213909" w:rsidRDefault="00213909" w:rsidP="00213909">
      <w:r>
        <w:t xml:space="preserve">Thierry Oberdorff propose de viser les étudiants étrangers en France. </w:t>
      </w:r>
    </w:p>
    <w:p w14:paraId="3C545C69" w14:textId="77777777" w:rsidR="00213909" w:rsidRPr="00A56B2C" w:rsidRDefault="00213909" w:rsidP="00213909">
      <w:pPr>
        <w:pStyle w:val="Titre3"/>
      </w:pPr>
      <w:r w:rsidRPr="00A56B2C">
        <w:t xml:space="preserve">Questions diverses : </w:t>
      </w:r>
    </w:p>
    <w:p w14:paraId="0B69EBF5" w14:textId="77777777" w:rsidR="00213909" w:rsidRDefault="00213909" w:rsidP="00213909"/>
    <w:p w14:paraId="798DD83D" w14:textId="77777777" w:rsidR="00213909" w:rsidRDefault="00213909" w:rsidP="00213909">
      <w:r>
        <w:t xml:space="preserve">Jean-Philippe Reichheld demande où en est l’appel d’offres pour financer des posts-doctorants évoqué par le bureau lors d’une précédente réunion. </w:t>
      </w:r>
    </w:p>
    <w:p w14:paraId="51AD8BE1" w14:textId="77777777" w:rsidR="00213909" w:rsidRDefault="00213909" w:rsidP="00213909">
      <w:r>
        <w:t xml:space="preserve">Pierre Martin explique que le bureau avait proposé 3 scénarios modifiables de financement qui avaient pour but commun de répondre aux critiques émises par l’ANR lors du renouvellement, notamment sur l’interface. Ces </w:t>
      </w:r>
      <w:r w:rsidR="00EF2315">
        <w:t xml:space="preserve">scénarios devaient </w:t>
      </w:r>
      <w:r w:rsidR="00F52D34">
        <w:t>être</w:t>
      </w:r>
      <w:r w:rsidR="00EF2315">
        <w:t xml:space="preserve"> étudiés par les DUs mais le bureau n’a pas eu de retour. </w:t>
      </w:r>
    </w:p>
    <w:p w14:paraId="09DC09FD" w14:textId="77777777" w:rsidR="00F52D34" w:rsidRDefault="00F52D34">
      <w:pPr>
        <w:spacing w:line="259" w:lineRule="auto"/>
        <w:ind w:firstLine="0"/>
        <w:jc w:val="left"/>
        <w:rPr>
          <w:rFonts w:asciiTheme="majorHAnsi" w:eastAsiaTheme="majorEastAsia" w:hAnsiTheme="majorHAnsi" w:cstheme="majorBidi"/>
          <w:b/>
          <w:color w:val="307C78"/>
          <w:sz w:val="26"/>
          <w:szCs w:val="26"/>
        </w:rPr>
      </w:pPr>
      <w:r>
        <w:br w:type="page"/>
      </w:r>
    </w:p>
    <w:p w14:paraId="5977DAD1" w14:textId="77777777" w:rsidR="00EF2315" w:rsidRDefault="00EF2315" w:rsidP="00EF2315">
      <w:pPr>
        <w:pStyle w:val="Titre2"/>
      </w:pPr>
      <w:r>
        <w:t xml:space="preserve">Point 2 : Présélection des New Frontiers </w:t>
      </w:r>
    </w:p>
    <w:p w14:paraId="66126EB2" w14:textId="77777777" w:rsidR="00EF2315" w:rsidRDefault="00EF2315" w:rsidP="00EF2315">
      <w:pPr>
        <w:pStyle w:val="Titre2"/>
      </w:pPr>
    </w:p>
    <w:p w14:paraId="6C2D9CA5" w14:textId="77777777" w:rsidR="00EF2315" w:rsidRDefault="00F52D34" w:rsidP="00F52D34">
      <w:r>
        <w:t xml:space="preserve">Matthieu Arlat réexplique que le rôle du CS pour les New Frontiers est de juger de l’éligibilité des projets et de définir les critères d’évaluation à transmettre à l’ISB. </w:t>
      </w:r>
      <w:r w:rsidR="0001068A">
        <w:t xml:space="preserve">Il rappelle les difficultés de transmission à la tête du LabEx et l’absence de documents sur lesquels s’appuyer. </w:t>
      </w:r>
    </w:p>
    <w:p w14:paraId="2CDF5B0E" w14:textId="77777777" w:rsidR="00F52D34" w:rsidRDefault="00F52D34" w:rsidP="00F52D34">
      <w:r>
        <w:t xml:space="preserve">Le conseil scientifique peut ainsi choisir des critères scientifiques mais aussi l’ajout de critères politiques tels que l’équilibre Hommes / Femmes, des thématiques de recherche ou des sites du LabEx. </w:t>
      </w:r>
    </w:p>
    <w:p w14:paraId="0FB4FE55" w14:textId="77777777" w:rsidR="0001068A" w:rsidRPr="0001068A" w:rsidRDefault="0001068A" w:rsidP="00F52D34">
      <w:pPr>
        <w:rPr>
          <w:b/>
        </w:rPr>
      </w:pPr>
      <w:r w:rsidRPr="0001068A">
        <w:rPr>
          <w:b/>
        </w:rPr>
        <w:t xml:space="preserve">Critères </w:t>
      </w:r>
    </w:p>
    <w:p w14:paraId="2D8DB8FB" w14:textId="77777777" w:rsidR="00F52D34" w:rsidRDefault="00F52D34" w:rsidP="00F52D34">
      <w:r>
        <w:t xml:space="preserve">Pierre-Marc Delaux souhaite que ces critères soient définis dans le document de l’AAP. Grégoire Freschet souhaite aussi qu’on détermine les critères en amont et dit que ce n’est pas au CS de déterminer l’adéquation administrative. </w:t>
      </w:r>
    </w:p>
    <w:p w14:paraId="30FE2E35" w14:textId="77777777" w:rsidR="0001068A" w:rsidRDefault="0001068A" w:rsidP="0001068A">
      <w:r>
        <w:t xml:space="preserve">Maud Bernoux dit qu’il y a quelques critères bien établis, originalité, innovation, interface. L’AAP NF vise des projets avec peu de données préliminaires mais qui peuvent êtres intéressants. Les représentants du LIPME ne souhaitent pas ajouter de critères politiques. </w:t>
      </w:r>
    </w:p>
    <w:p w14:paraId="223F6380" w14:textId="4C684E59" w:rsidR="0001068A" w:rsidRDefault="0001068A" w:rsidP="0001068A">
      <w:r w:rsidRPr="0001068A">
        <w:t>Alexis Chaine rappel</w:t>
      </w:r>
      <w:r w:rsidR="00805C3F">
        <w:t>le</w:t>
      </w:r>
      <w:r w:rsidRPr="0001068A">
        <w:t xml:space="preserve"> que l’interface n’était pas un critère dans l’AAP</w:t>
      </w:r>
    </w:p>
    <w:p w14:paraId="74D8DA79" w14:textId="77777777" w:rsidR="0001068A" w:rsidRPr="0001068A" w:rsidRDefault="0001068A" w:rsidP="0001068A">
      <w:pPr>
        <w:rPr>
          <w:b/>
        </w:rPr>
      </w:pPr>
      <w:r w:rsidRPr="0001068A">
        <w:rPr>
          <w:b/>
        </w:rPr>
        <w:t xml:space="preserve">Conformité  </w:t>
      </w:r>
    </w:p>
    <w:p w14:paraId="3E423DE8" w14:textId="77777777" w:rsidR="0001068A" w:rsidRDefault="00F52D34" w:rsidP="0001068A">
      <w:r>
        <w:t xml:space="preserve">Matthieu Arlat prend l’exemple d’un projet où les ETPs ne sont pas précisés, faut-il l’envoyer à l’ISB ? </w:t>
      </w:r>
      <w:r w:rsidR="0001068A">
        <w:t xml:space="preserve">Marie Mirouze dit que si ce sont des petites choses, il est possible de clarifier des petits points. Pour elle il faut envoyer à l’ISB des choses correctes et standardisées. </w:t>
      </w:r>
    </w:p>
    <w:p w14:paraId="0E4DC121" w14:textId="77777777" w:rsidR="00F52D34" w:rsidRPr="00242E61" w:rsidRDefault="00F52D34" w:rsidP="00F52D34">
      <w:r w:rsidRPr="00F52D34">
        <w:rPr>
          <w:i/>
        </w:rPr>
        <w:t>Celles et ceux ayant déposé un projet sont invité.e.s à quitter la réunion. Celles et ceux dont un membre de l’équipe a déposé peuvent rester. Marie Mirouze fait le choix de quitter la réunion</w:t>
      </w:r>
      <w:r>
        <w:t xml:space="preserve">. </w:t>
      </w:r>
    </w:p>
    <w:p w14:paraId="57F6CC47" w14:textId="77777777" w:rsidR="00F52D34" w:rsidRPr="0001068A" w:rsidRDefault="0001068A" w:rsidP="00F52D34">
      <w:pPr>
        <w:rPr>
          <w:b/>
        </w:rPr>
      </w:pPr>
      <w:r w:rsidRPr="0001068A">
        <w:rPr>
          <w:b/>
        </w:rPr>
        <w:t xml:space="preserve">Protocole d’évaluation </w:t>
      </w:r>
    </w:p>
    <w:p w14:paraId="3207AFF6" w14:textId="77777777" w:rsidR="0001068A" w:rsidRDefault="0001068A" w:rsidP="0001068A">
      <w:r>
        <w:t xml:space="preserve">Matthieu Arlat dit qu’on ne pourra pas remettre en cause le classement international, sous peine d’un désengagement </w:t>
      </w:r>
    </w:p>
    <w:p w14:paraId="6BF646FB" w14:textId="77777777" w:rsidR="0001068A" w:rsidRDefault="0001068A" w:rsidP="0001068A">
      <w:r>
        <w:t xml:space="preserve">Matthieu Arlat propose que chaque projet soit évalué par 3 membres de l’ISB en fonction du domaine scientifique. Alexis Chaine pense qu’il faut avoir une politique d’équilibrage entre les 2 domaines car il est très difficile de juger en dehors de son domaine d’expertise. </w:t>
      </w:r>
    </w:p>
    <w:p w14:paraId="620E0A7C" w14:textId="75BDC4B5" w:rsidR="0001068A" w:rsidRDefault="0001068A" w:rsidP="00F52D34">
      <w:r>
        <w:t xml:space="preserve">Matthieu Arlat est d’accord </w:t>
      </w:r>
      <w:r w:rsidR="00E66177">
        <w:t xml:space="preserve">et </w:t>
      </w:r>
      <w:r>
        <w:t xml:space="preserve">propose que l’ISB réalise deux classements. Il souhaite aussi demander à l’ISB de porter une attention particulière aux projets portés par des femmes. </w:t>
      </w:r>
    </w:p>
    <w:p w14:paraId="4FB52843" w14:textId="77777777" w:rsidR="0001068A" w:rsidRDefault="0001068A" w:rsidP="0001068A">
      <w:r>
        <w:t xml:space="preserve">Jérémie Vidal-Dupiol propose que le bureau participe à la délibération et à l’élaboration du classement </w:t>
      </w:r>
    </w:p>
    <w:p w14:paraId="73D67DC9" w14:textId="0C5046BD" w:rsidR="00242E61" w:rsidRDefault="0001068A" w:rsidP="00242E61">
      <w:r>
        <w:t>NB : les précédents codirecteurs du projet déposaient aux appels d’offre du LabEx. Ils ne participaient pas aux délibération mais devaient alors déterminer qui était le président de session.</w:t>
      </w:r>
      <w:r w:rsidR="00C14C56">
        <w:t xml:space="preserve"> Alexis Chaine et Matthieu Arlat ne répondront pas aux AAPs du LabEx en tant que codirecteurs. </w:t>
      </w:r>
    </w:p>
    <w:p w14:paraId="06A473FF" w14:textId="77777777" w:rsidR="0001068A" w:rsidRDefault="0001068A" w:rsidP="0001068A">
      <w:r>
        <w:t xml:space="preserve">Grégoire Freschet demande s’il ne faudrait pas une grille très précise et dans ce cas, le bureau fera le classement final. Ça faciliterai aussi </w:t>
      </w:r>
      <w:r w:rsidR="005A531F">
        <w:t xml:space="preserve">le travail </w:t>
      </w:r>
      <w:r>
        <w:t xml:space="preserve">des membres de l’ISB. </w:t>
      </w:r>
    </w:p>
    <w:p w14:paraId="6E02A75F" w14:textId="77777777" w:rsidR="0001068A" w:rsidRDefault="0001068A" w:rsidP="0001068A">
      <w:r>
        <w:t xml:space="preserve">Caroline Baroukh propose que lors du prochain AAP New Frontiers, les </w:t>
      </w:r>
      <w:r w:rsidR="00C14C56">
        <w:t>porteurs.ses définissent</w:t>
      </w:r>
      <w:r>
        <w:t xml:space="preserve"> eux-mêmes dans quels MTRs ils/elles s’inscrivent. </w:t>
      </w:r>
    </w:p>
    <w:p w14:paraId="76DBC804" w14:textId="77777777" w:rsidR="00242E61" w:rsidRDefault="00242E61" w:rsidP="00C673B2"/>
    <w:p w14:paraId="68953FDB" w14:textId="77777777" w:rsidR="0001068A" w:rsidRDefault="0001068A" w:rsidP="0001068A">
      <w:r>
        <w:t>Le bureau va demander à l’ISB 3 lignes pour chaque projet, qu’il soit sélectionné ou pas afin que tous les porteurs bénéficient d’un retour (points forts et faibles)</w:t>
      </w:r>
    </w:p>
    <w:p w14:paraId="40BF9EE2" w14:textId="77777777" w:rsidR="00C673B2" w:rsidRPr="00732EDC" w:rsidRDefault="00732EDC" w:rsidP="00C673B2">
      <w:pPr>
        <w:rPr>
          <w:b/>
        </w:rPr>
      </w:pPr>
      <w:r w:rsidRPr="00732EDC">
        <w:rPr>
          <w:b/>
        </w:rPr>
        <w:t xml:space="preserve">Classement des projets par catégories pour définir qui fera l’évaluation </w:t>
      </w:r>
    </w:p>
    <w:p w14:paraId="123F1447" w14:textId="77777777" w:rsidR="00C673B2" w:rsidRDefault="00C14C56" w:rsidP="00C673B2">
      <w:r w:rsidRPr="00C14C56">
        <w:rPr>
          <w:noProof/>
          <w:lang w:eastAsia="fr-FR"/>
        </w:rPr>
        <w:drawing>
          <wp:inline distT="0" distB="0" distL="0" distR="0" wp14:anchorId="66100206" wp14:editId="0F2A7BF8">
            <wp:extent cx="5760720" cy="39255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119"/>
                    <a:stretch/>
                  </pic:blipFill>
                  <pic:spPr bwMode="auto">
                    <a:xfrm>
                      <a:off x="0" y="0"/>
                      <a:ext cx="5760720" cy="3925570"/>
                    </a:xfrm>
                    <a:prstGeom prst="rect">
                      <a:avLst/>
                    </a:prstGeom>
                    <a:ln>
                      <a:noFill/>
                    </a:ln>
                    <a:extLst>
                      <a:ext uri="{53640926-AAD7-44D8-BBD7-CCE9431645EC}">
                        <a14:shadowObscured xmlns:a14="http://schemas.microsoft.com/office/drawing/2010/main"/>
                      </a:ext>
                    </a:extLst>
                  </pic:spPr>
                </pic:pic>
              </a:graphicData>
            </a:graphic>
          </wp:inline>
        </w:drawing>
      </w:r>
    </w:p>
    <w:p w14:paraId="18F9A8E9" w14:textId="77777777" w:rsidR="00C673B2" w:rsidRDefault="00C14C56" w:rsidP="00C673B2">
      <w:r w:rsidRPr="00C14C56">
        <w:rPr>
          <w:noProof/>
          <w:lang w:eastAsia="fr-FR"/>
        </w:rPr>
        <w:drawing>
          <wp:inline distT="0" distB="0" distL="0" distR="0" wp14:anchorId="6BE2A020" wp14:editId="7025CCF4">
            <wp:extent cx="5760720" cy="3369310"/>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369310"/>
                    </a:xfrm>
                    <a:prstGeom prst="rect">
                      <a:avLst/>
                    </a:prstGeom>
                  </pic:spPr>
                </pic:pic>
              </a:graphicData>
            </a:graphic>
          </wp:inline>
        </w:drawing>
      </w:r>
    </w:p>
    <w:p w14:paraId="3CD1A034" w14:textId="77777777" w:rsidR="00C673B2" w:rsidRDefault="00C673B2" w:rsidP="00C673B2"/>
    <w:p w14:paraId="50FBAF26" w14:textId="77777777" w:rsidR="00C673B2" w:rsidRDefault="00C673B2" w:rsidP="00C673B2"/>
    <w:p w14:paraId="627B30D9" w14:textId="77777777" w:rsidR="00C673B2" w:rsidRDefault="00C673B2" w:rsidP="00C673B2"/>
    <w:p w14:paraId="2B0DF230" w14:textId="77777777" w:rsidR="00C673B2" w:rsidRDefault="00C673B2" w:rsidP="00F61FA4"/>
    <w:p w14:paraId="5110F0DB" w14:textId="77777777" w:rsidR="00A644D3" w:rsidRDefault="00A644D3" w:rsidP="00A644D3">
      <w:r>
        <w:t>Fin du compte rendu</w:t>
      </w:r>
    </w:p>
    <w:p w14:paraId="11F4DE19" w14:textId="77777777" w:rsidR="00A644D3" w:rsidRDefault="00A644D3" w:rsidP="00A644D3">
      <w:r>
        <w:t xml:space="preserve">Rédaction : Pierre MARTIN </w:t>
      </w:r>
    </w:p>
    <w:p w14:paraId="79F92511" w14:textId="053BD44D" w:rsidR="00A644D3" w:rsidRDefault="00CC7231" w:rsidP="00CC7231">
      <w:pPr>
        <w:pStyle w:val="Titre1"/>
      </w:pPr>
      <w:r>
        <w:t xml:space="preserve">Annexes : </w:t>
      </w:r>
    </w:p>
    <w:p w14:paraId="634C45B8" w14:textId="141A77D3" w:rsidR="00CC7231" w:rsidRDefault="00CC7231" w:rsidP="00ED3D27"/>
    <w:p w14:paraId="46ECD399" w14:textId="77777777" w:rsidR="00B4297E" w:rsidRDefault="00B4297E" w:rsidP="00B4297E">
      <w:pPr>
        <w:shd w:val="clear" w:color="auto" w:fill="DEEAF6" w:themeFill="accent1" w:themeFillTint="33"/>
        <w:spacing w:after="0"/>
        <w:jc w:val="center"/>
        <w:rPr>
          <w:b/>
          <w:sz w:val="32"/>
        </w:rPr>
      </w:pPr>
      <w:r>
        <w:rPr>
          <w:b/>
          <w:sz w:val="32"/>
        </w:rPr>
        <w:t xml:space="preserve">Annexe </w:t>
      </w:r>
    </w:p>
    <w:p w14:paraId="067E692E" w14:textId="77777777" w:rsidR="00B4297E" w:rsidRDefault="00B4297E" w:rsidP="00B4297E">
      <w:pPr>
        <w:shd w:val="clear" w:color="auto" w:fill="DEEAF6" w:themeFill="accent1" w:themeFillTint="33"/>
        <w:spacing w:after="0"/>
        <w:jc w:val="center"/>
        <w:rPr>
          <w:b/>
          <w:sz w:val="32"/>
        </w:rPr>
      </w:pPr>
      <w:r>
        <w:rPr>
          <w:b/>
          <w:sz w:val="32"/>
        </w:rPr>
        <w:t>Faits marquants retenus, CS du 8 février 2022</w:t>
      </w:r>
    </w:p>
    <w:p w14:paraId="3A95BFF6" w14:textId="77777777" w:rsidR="00B4297E" w:rsidRDefault="00B4297E" w:rsidP="00B4297E"/>
    <w:p w14:paraId="1DF20754" w14:textId="77777777" w:rsidR="00B4297E" w:rsidRPr="00B91E5E" w:rsidRDefault="00B4297E" w:rsidP="00B4297E">
      <w:pPr>
        <w:shd w:val="clear" w:color="auto" w:fill="D5DCE4" w:themeFill="text2" w:themeFillTint="33"/>
        <w:rPr>
          <w:b/>
          <w:sz w:val="28"/>
          <w:lang w:val="en-US"/>
        </w:rPr>
      </w:pPr>
      <w:r w:rsidRPr="00B91E5E">
        <w:rPr>
          <w:b/>
          <w:sz w:val="28"/>
          <w:lang w:val="en-US"/>
        </w:rPr>
        <w:t>Publications</w:t>
      </w:r>
    </w:p>
    <w:p w14:paraId="690FD584" w14:textId="77777777" w:rsidR="00B4297E" w:rsidRPr="00B91E5E" w:rsidRDefault="00B4297E" w:rsidP="00B4297E">
      <w:pPr>
        <w:autoSpaceDE w:val="0"/>
        <w:autoSpaceDN w:val="0"/>
        <w:adjustRightInd w:val="0"/>
        <w:spacing w:line="240" w:lineRule="auto"/>
        <w:rPr>
          <w:rFonts w:cstheme="minorHAnsi"/>
          <w:b/>
          <w:bCs/>
          <w:color w:val="000000"/>
          <w:sz w:val="24"/>
          <w:highlight w:val="lightGray"/>
          <w:u w:val="single"/>
          <w:lang w:val="en-US"/>
        </w:rPr>
      </w:pPr>
      <w:r w:rsidRPr="00B91E5E">
        <w:rPr>
          <w:rFonts w:cstheme="minorHAnsi"/>
          <w:b/>
          <w:bCs/>
          <w:color w:val="000000"/>
          <w:sz w:val="24"/>
          <w:highlight w:val="lightGray"/>
          <w:u w:val="single"/>
          <w:lang w:val="en-US"/>
        </w:rPr>
        <w:t xml:space="preserve">EDB a retenu : </w:t>
      </w:r>
    </w:p>
    <w:p w14:paraId="1F7F050B" w14:textId="77777777" w:rsidR="00B4297E" w:rsidRPr="00B91E5E" w:rsidRDefault="00B4297E" w:rsidP="00B4297E">
      <w:pPr>
        <w:pStyle w:val="Paragraphedeliste"/>
        <w:spacing w:after="0"/>
        <w:ind w:left="567"/>
        <w:rPr>
          <w:rFonts w:cstheme="minorHAnsi"/>
        </w:rPr>
      </w:pPr>
      <w:hyperlink r:id="rId10" w:history="1">
        <w:r w:rsidRPr="003967C0">
          <w:rPr>
            <w:rStyle w:val="Lienhypertexte"/>
            <w:rFonts w:cstheme="minorHAnsi"/>
            <w:lang w:val="en-US"/>
          </w:rPr>
          <w:t>Erosion of global functional diversity across the tree of life</w:t>
        </w:r>
      </w:hyperlink>
      <w:r w:rsidRPr="003967C0">
        <w:rPr>
          <w:rFonts w:cstheme="minorHAnsi"/>
          <w:lang w:val="en-US"/>
        </w:rPr>
        <w:t>, </w:t>
      </w:r>
      <w:r w:rsidRPr="00B91E5E">
        <w:rPr>
          <w:rFonts w:cstheme="minorHAnsi"/>
          <w:lang w:val="en-US"/>
        </w:rPr>
        <w:t xml:space="preserve">Carmona C.P, Tamme R., Partel M., de Bello F., </w:t>
      </w:r>
      <w:r w:rsidRPr="00B91E5E">
        <w:rPr>
          <w:rFonts w:cstheme="minorHAnsi"/>
          <w:color w:val="00B050"/>
          <w:lang w:val="en-US"/>
        </w:rPr>
        <w:t>Brosse S</w:t>
      </w:r>
      <w:r w:rsidRPr="00B91E5E">
        <w:rPr>
          <w:rFonts w:cstheme="minorHAnsi"/>
          <w:lang w:val="en-US"/>
        </w:rPr>
        <w:t xml:space="preserve">., Capdevila P., Gonzalez-M. </w:t>
      </w:r>
      <w:r w:rsidRPr="003967C0">
        <w:rPr>
          <w:rFonts w:cstheme="minorHAnsi"/>
        </w:rPr>
        <w:t>R., Gonzalez-Suarez M., Salguero-Gomez R., Vasquez-Valderrama M., Toussaint A.</w:t>
      </w:r>
      <w:r w:rsidRPr="00B91E5E">
        <w:rPr>
          <w:rFonts w:cstheme="minorHAnsi"/>
        </w:rPr>
        <w:t xml:space="preserve">, </w:t>
      </w:r>
      <w:r w:rsidRPr="003967C0">
        <w:rPr>
          <w:rFonts w:cstheme="minorHAnsi"/>
          <w:b/>
          <w:bCs/>
          <w:i/>
          <w:iCs/>
          <w:color w:val="FF0000"/>
        </w:rPr>
        <w:t>Science Advances</w:t>
      </w:r>
      <w:r w:rsidRPr="00B91E5E">
        <w:rPr>
          <w:rFonts w:cstheme="minorHAnsi"/>
          <w:color w:val="000000" w:themeColor="text1"/>
        </w:rPr>
        <w:t xml:space="preserve">, </w:t>
      </w:r>
      <w:r w:rsidRPr="00B91E5E">
        <w:rPr>
          <w:rFonts w:cstheme="minorHAnsi"/>
        </w:rPr>
        <w:t xml:space="preserve">26 Mar </w:t>
      </w:r>
      <w:r w:rsidRPr="00B91E5E">
        <w:rPr>
          <w:rFonts w:cstheme="minorHAnsi"/>
          <w:b/>
          <w:highlight w:val="yellow"/>
        </w:rPr>
        <w:t>2021</w:t>
      </w:r>
      <w:r w:rsidRPr="00B91E5E">
        <w:rPr>
          <w:rFonts w:cstheme="minorHAnsi"/>
        </w:rPr>
        <w:t xml:space="preserve">. </w:t>
      </w:r>
      <w:r w:rsidRPr="00B91E5E">
        <w:rPr>
          <w:rFonts w:cstheme="minorHAnsi"/>
          <w:b/>
          <w:i/>
          <w:color w:val="FF0000"/>
        </w:rPr>
        <w:t>IF 14,1</w:t>
      </w:r>
    </w:p>
    <w:p w14:paraId="66F13389" w14:textId="77777777" w:rsidR="00B4297E" w:rsidRPr="00B91E5E" w:rsidRDefault="00B4297E" w:rsidP="00B4297E">
      <w:pPr>
        <w:pStyle w:val="Paragraphedeliste"/>
        <w:ind w:left="644"/>
        <w:rPr>
          <w:rFonts w:cstheme="minorHAnsi"/>
        </w:rPr>
      </w:pPr>
      <w:r w:rsidRPr="003967C0">
        <w:rPr>
          <w:rFonts w:cstheme="minorHAnsi"/>
          <w:b/>
        </w:rPr>
        <w:sym w:font="Wingdings" w:char="F0F0"/>
      </w:r>
      <w:r w:rsidRPr="00B91E5E">
        <w:rPr>
          <w:rFonts w:cstheme="minorHAnsi"/>
          <w:b/>
        </w:rPr>
        <w:t xml:space="preserve"> </w:t>
      </w:r>
      <w:r w:rsidRPr="003967C0">
        <w:rPr>
          <w:rFonts w:cstheme="minorHAnsi"/>
          <w:b/>
        </w:rPr>
        <w:t>Brève CNRS</w:t>
      </w:r>
      <w:r w:rsidRPr="003967C0">
        <w:rPr>
          <w:rFonts w:cstheme="minorHAnsi"/>
        </w:rPr>
        <w:t xml:space="preserve"> : </w:t>
      </w:r>
      <w:hyperlink r:id="rId11" w:history="1">
        <w:r w:rsidRPr="00B91E5E">
          <w:rPr>
            <w:rStyle w:val="Lienhypertexte"/>
            <w:rFonts w:cstheme="minorHAnsi"/>
          </w:rPr>
          <w:t>L’extinction des espèces en danger entrainera une réorganisation globale du rôle des autres espèces</w:t>
        </w:r>
      </w:hyperlink>
      <w:r w:rsidRPr="00B91E5E">
        <w:rPr>
          <w:rFonts w:cstheme="minorHAnsi"/>
        </w:rPr>
        <w:t xml:space="preserve"> (26/03/2021).</w:t>
      </w:r>
    </w:p>
    <w:p w14:paraId="4E5305FB" w14:textId="77777777" w:rsidR="00B4297E" w:rsidRPr="003967C0" w:rsidRDefault="00B4297E" w:rsidP="00B4297E">
      <w:pPr>
        <w:pStyle w:val="Paragraphedeliste"/>
        <w:spacing w:after="0"/>
        <w:ind w:left="567"/>
        <w:rPr>
          <w:rFonts w:cstheme="minorHAnsi"/>
          <w:b/>
        </w:rPr>
      </w:pPr>
    </w:p>
    <w:p w14:paraId="621947A5" w14:textId="77777777" w:rsidR="00B4297E" w:rsidRPr="003967C0" w:rsidRDefault="00B4297E" w:rsidP="00B4297E">
      <w:pPr>
        <w:pStyle w:val="Paragraphedeliste"/>
        <w:spacing w:after="0"/>
        <w:ind w:left="644"/>
        <w:rPr>
          <w:rFonts w:cstheme="minorHAnsi"/>
          <w:b/>
          <w:i/>
          <w:color w:val="FF0000"/>
          <w:lang w:val="en-US"/>
        </w:rPr>
      </w:pPr>
      <w:hyperlink r:id="rId12" w:history="1">
        <w:r w:rsidRPr="003967C0">
          <w:rPr>
            <w:rStyle w:val="Lienhypertexte"/>
            <w:rFonts w:cstheme="minorHAnsi"/>
            <w:lang w:val="en-US"/>
          </w:rPr>
          <w:t>Dispersal syndromes can link intraspecific trait variability and meta-ecosystem functioning</w:t>
        </w:r>
      </w:hyperlink>
      <w:r w:rsidRPr="003967C0">
        <w:rPr>
          <w:rFonts w:cstheme="minorHAnsi"/>
          <w:lang w:val="en-US"/>
        </w:rPr>
        <w:t>,</w:t>
      </w:r>
      <w:r w:rsidRPr="00B91E5E">
        <w:rPr>
          <w:rFonts w:cstheme="minorHAnsi"/>
          <w:lang w:val="en-US"/>
        </w:rPr>
        <w:t xml:space="preserve"> Allan Raffard, Elvire Bestion, </w:t>
      </w:r>
      <w:r w:rsidRPr="00B91E5E">
        <w:rPr>
          <w:rFonts w:cstheme="minorHAnsi"/>
          <w:color w:val="00B050"/>
          <w:lang w:val="en-US"/>
        </w:rPr>
        <w:t>Julien Cote</w:t>
      </w:r>
      <w:r w:rsidRPr="00B91E5E">
        <w:rPr>
          <w:rFonts w:cstheme="minorHAnsi"/>
          <w:lang w:val="en-US"/>
        </w:rPr>
        <w:t>, Bart Haegeman, Nicolas Schtickzelle, Staffan Jacob</w:t>
      </w:r>
      <w:r w:rsidRPr="003967C0">
        <w:rPr>
          <w:rFonts w:cstheme="minorHAnsi"/>
          <w:lang w:val="en-US"/>
        </w:rPr>
        <w:t xml:space="preserve">, </w:t>
      </w:r>
      <w:r w:rsidRPr="00B91E5E">
        <w:rPr>
          <w:rFonts w:cstheme="minorHAnsi"/>
          <w:b/>
          <w:bCs/>
          <w:i/>
          <w:iCs/>
          <w:color w:val="FF0000"/>
          <w:lang w:val="en-US"/>
        </w:rPr>
        <w:t>Trends in Ecology and Evolution</w:t>
      </w:r>
      <w:r w:rsidRPr="003967C0">
        <w:rPr>
          <w:rFonts w:cstheme="minorHAnsi"/>
          <w:color w:val="000000" w:themeColor="text1"/>
          <w:lang w:val="en-US"/>
        </w:rPr>
        <w:t xml:space="preserve">, </w:t>
      </w:r>
      <w:r w:rsidRPr="003967C0">
        <w:rPr>
          <w:rFonts w:cstheme="minorHAnsi"/>
          <w:lang w:val="en-US"/>
        </w:rPr>
        <w:t xml:space="preserve">21 December </w:t>
      </w:r>
      <w:r w:rsidRPr="00E10EB7">
        <w:rPr>
          <w:rFonts w:cstheme="minorHAnsi"/>
          <w:b/>
          <w:highlight w:val="yellow"/>
          <w:lang w:val="en-US"/>
        </w:rPr>
        <w:t>2021</w:t>
      </w:r>
      <w:r w:rsidRPr="003967C0">
        <w:rPr>
          <w:rFonts w:cstheme="minorHAnsi"/>
          <w:lang w:val="en-US"/>
        </w:rPr>
        <w:t xml:space="preserve">. </w:t>
      </w:r>
      <w:r w:rsidRPr="003967C0">
        <w:rPr>
          <w:rFonts w:cstheme="minorHAnsi"/>
          <w:b/>
          <w:i/>
          <w:color w:val="FF0000"/>
          <w:lang w:val="en-US"/>
        </w:rPr>
        <w:t>IF 17,7</w:t>
      </w:r>
    </w:p>
    <w:p w14:paraId="7EDE807F" w14:textId="77777777" w:rsidR="00B4297E" w:rsidRPr="003967C0" w:rsidRDefault="00B4297E" w:rsidP="00B4297E">
      <w:pPr>
        <w:pStyle w:val="Paragraphedeliste"/>
        <w:spacing w:after="0"/>
        <w:ind w:left="644"/>
        <w:rPr>
          <w:rFonts w:cstheme="minorHAnsi"/>
          <w:lang w:val="en-US"/>
        </w:rPr>
      </w:pPr>
    </w:p>
    <w:p w14:paraId="38F47622" w14:textId="77777777" w:rsidR="00B4297E" w:rsidRPr="00B91E5E" w:rsidRDefault="00B4297E" w:rsidP="00B4297E">
      <w:pPr>
        <w:spacing w:after="0"/>
        <w:ind w:left="567"/>
        <w:rPr>
          <w:rFonts w:cstheme="minorHAnsi"/>
        </w:rPr>
      </w:pPr>
      <w:hyperlink r:id="rId13" w:history="1">
        <w:r w:rsidRPr="003967C0">
          <w:rPr>
            <w:rStyle w:val="Lienhypertexte"/>
            <w:rFonts w:cstheme="minorHAnsi"/>
            <w:lang w:val="en-US"/>
          </w:rPr>
          <w:t>Phenotypic differences between highlanders and lowlanders in Papua New Guinea</w:t>
        </w:r>
      </w:hyperlink>
      <w:r w:rsidRPr="003967C0">
        <w:rPr>
          <w:rFonts w:cstheme="minorHAnsi"/>
          <w:lang w:val="en-US"/>
        </w:rPr>
        <w:t>, André M.</w:t>
      </w:r>
      <w:r w:rsidRPr="003967C0">
        <w:rPr>
          <w:rFonts w:cstheme="minorHAnsi"/>
          <w:color w:val="00B050"/>
          <w:lang w:val="en-US"/>
        </w:rPr>
        <w:t>, Brucato N</w:t>
      </w:r>
      <w:r w:rsidRPr="003967C0">
        <w:rPr>
          <w:rFonts w:cstheme="minorHAnsi"/>
          <w:lang w:val="en-US"/>
        </w:rPr>
        <w:t xml:space="preserve">., Plutniak S., Kariwiga J., Muke J., Morez A., Leavesley M., Mondal M., </w:t>
      </w:r>
      <w:r w:rsidRPr="003967C0">
        <w:rPr>
          <w:rFonts w:cstheme="minorHAnsi"/>
          <w:color w:val="00B050"/>
          <w:lang w:val="en-US"/>
        </w:rPr>
        <w:t>Ricaut F-X.</w:t>
      </w:r>
      <w:r w:rsidRPr="003967C0">
        <w:rPr>
          <w:rFonts w:cstheme="minorHAnsi"/>
          <w:lang w:val="en-US"/>
        </w:rPr>
        <w:t xml:space="preserve">, </w:t>
      </w:r>
      <w:r w:rsidRPr="00B91E5E">
        <w:rPr>
          <w:rFonts w:cstheme="minorHAnsi"/>
          <w:b/>
          <w:bCs/>
          <w:i/>
          <w:iCs/>
          <w:color w:val="FF0000"/>
          <w:lang w:val="en-US"/>
        </w:rPr>
        <w:t>PLOS One</w:t>
      </w:r>
      <w:r w:rsidRPr="003967C0">
        <w:rPr>
          <w:rFonts w:cstheme="minorHAnsi"/>
          <w:color w:val="000000" w:themeColor="text1"/>
          <w:lang w:val="en-US"/>
        </w:rPr>
        <w:t xml:space="preserve">, </w:t>
      </w:r>
      <w:r w:rsidRPr="003967C0">
        <w:rPr>
          <w:rFonts w:cstheme="minorHAnsi"/>
          <w:lang w:val="en-US"/>
        </w:rPr>
        <w:t xml:space="preserve">July 21, </w:t>
      </w:r>
      <w:r w:rsidRPr="00E10EB7">
        <w:rPr>
          <w:rFonts w:cstheme="minorHAnsi"/>
          <w:b/>
          <w:highlight w:val="yellow"/>
          <w:lang w:val="en-US"/>
        </w:rPr>
        <w:t>2021</w:t>
      </w:r>
      <w:r w:rsidRPr="003967C0">
        <w:rPr>
          <w:rFonts w:cstheme="minorHAnsi"/>
          <w:lang w:val="en-US"/>
        </w:rPr>
        <w:t xml:space="preserve">. </w:t>
      </w:r>
      <w:r w:rsidRPr="00B91E5E">
        <w:rPr>
          <w:rFonts w:cstheme="minorHAnsi"/>
          <w:b/>
          <w:i/>
          <w:color w:val="FF0000"/>
        </w:rPr>
        <w:t>IF 3,2</w:t>
      </w:r>
    </w:p>
    <w:p w14:paraId="1564C2B5" w14:textId="77777777" w:rsidR="00B4297E" w:rsidRPr="00B91E5E" w:rsidRDefault="00B4297E" w:rsidP="00B4297E">
      <w:pPr>
        <w:pStyle w:val="Paragraphedeliste"/>
        <w:ind w:left="644"/>
        <w:rPr>
          <w:rFonts w:cstheme="minorHAnsi"/>
        </w:rPr>
      </w:pPr>
      <w:r w:rsidRPr="003967C0">
        <w:rPr>
          <w:rFonts w:cstheme="minorHAnsi"/>
          <w:b/>
        </w:rPr>
        <w:sym w:font="Wingdings" w:char="F0F0"/>
      </w:r>
      <w:r w:rsidRPr="00B91E5E">
        <w:rPr>
          <w:rFonts w:cstheme="minorHAnsi"/>
          <w:b/>
        </w:rPr>
        <w:t xml:space="preserve"> </w:t>
      </w:r>
      <w:r w:rsidRPr="003967C0">
        <w:rPr>
          <w:rFonts w:cstheme="minorHAnsi"/>
          <w:b/>
        </w:rPr>
        <w:t>Brève CNRS</w:t>
      </w:r>
      <w:r w:rsidRPr="003967C0">
        <w:rPr>
          <w:rFonts w:cstheme="minorHAnsi"/>
        </w:rPr>
        <w:t xml:space="preserve"> : </w:t>
      </w:r>
      <w:hyperlink r:id="rId14" w:history="1">
        <w:r w:rsidRPr="00B91E5E">
          <w:rPr>
            <w:rStyle w:val="Lienhypertexte"/>
            <w:rFonts w:cstheme="minorHAnsi"/>
          </w:rPr>
          <w:t>Les Papous présentent des signes d’adaptation biologique à l’altitude</w:t>
        </w:r>
      </w:hyperlink>
      <w:r w:rsidRPr="00B91E5E">
        <w:rPr>
          <w:rFonts w:cstheme="minorHAnsi"/>
        </w:rPr>
        <w:t xml:space="preserve"> (25/10/2021).</w:t>
      </w:r>
    </w:p>
    <w:p w14:paraId="558E50C0" w14:textId="77777777" w:rsidR="00B4297E" w:rsidRPr="003967C0" w:rsidRDefault="00B4297E" w:rsidP="00B4297E">
      <w:pPr>
        <w:pStyle w:val="Paragraphedeliste"/>
        <w:ind w:left="644"/>
        <w:rPr>
          <w:rFonts w:cstheme="minorHAnsi"/>
        </w:rPr>
      </w:pPr>
    </w:p>
    <w:p w14:paraId="4FBCBC07" w14:textId="77777777" w:rsidR="00B4297E" w:rsidRPr="003967C0" w:rsidRDefault="00B4297E" w:rsidP="00B4297E">
      <w:pPr>
        <w:pStyle w:val="Paragraphedeliste"/>
        <w:spacing w:after="0"/>
        <w:ind w:left="644"/>
        <w:rPr>
          <w:rFonts w:cstheme="minorHAnsi"/>
          <w:lang w:val="en-US"/>
        </w:rPr>
      </w:pPr>
      <w:hyperlink r:id="rId15" w:history="1">
        <w:r w:rsidRPr="00B91E5E">
          <w:rPr>
            <w:rStyle w:val="Lienhypertexte"/>
            <w:rFonts w:cstheme="minorHAnsi"/>
            <w:lang w:val="en-US"/>
          </w:rPr>
          <w:t>Climate and land-use changes interact to drive long-term reorganization of riverine fish communities globally</w:t>
        </w:r>
      </w:hyperlink>
      <w:r w:rsidRPr="00B91E5E">
        <w:rPr>
          <w:rFonts w:cstheme="minorHAnsi"/>
          <w:lang w:val="en-US"/>
        </w:rPr>
        <w:t xml:space="preserve">, Lise Comte, Julian D. Olden, </w:t>
      </w:r>
      <w:r w:rsidRPr="00B91E5E">
        <w:rPr>
          <w:rFonts w:cstheme="minorHAnsi"/>
          <w:color w:val="00B050"/>
          <w:lang w:val="en-US"/>
        </w:rPr>
        <w:t>Pablo A. Tedesco</w:t>
      </w:r>
      <w:r w:rsidRPr="00B91E5E">
        <w:rPr>
          <w:rFonts w:cstheme="minorHAnsi"/>
          <w:lang w:val="en-US"/>
        </w:rPr>
        <w:t>, Albert Ruhi &amp; Xingli Giam</w:t>
      </w:r>
      <w:r w:rsidRPr="003967C0">
        <w:rPr>
          <w:rFonts w:cstheme="minorHAnsi"/>
          <w:lang w:val="en-US"/>
        </w:rPr>
        <w:t xml:space="preserve">, </w:t>
      </w:r>
      <w:r w:rsidRPr="003967C0">
        <w:rPr>
          <w:rFonts w:cstheme="minorHAnsi"/>
          <w:b/>
          <w:i/>
          <w:color w:val="FF0000"/>
          <w:lang w:val="en-US"/>
        </w:rPr>
        <w:t>PNAS</w:t>
      </w:r>
      <w:r w:rsidRPr="003967C0">
        <w:rPr>
          <w:rFonts w:cstheme="minorHAnsi"/>
          <w:color w:val="000000" w:themeColor="text1"/>
          <w:lang w:val="en-US"/>
        </w:rPr>
        <w:t>,</w:t>
      </w:r>
      <w:r w:rsidRPr="00B91E5E">
        <w:rPr>
          <w:rFonts w:cstheme="minorHAnsi"/>
          <w:lang w:val="en-US"/>
        </w:rPr>
        <w:t xml:space="preserve"> 06 </w:t>
      </w:r>
      <w:r w:rsidRPr="003967C0">
        <w:rPr>
          <w:rFonts w:cstheme="minorHAnsi"/>
          <w:color w:val="000000" w:themeColor="text1"/>
          <w:lang w:val="en-US"/>
        </w:rPr>
        <w:t xml:space="preserve">July </w:t>
      </w:r>
      <w:r w:rsidRPr="00E10EB7">
        <w:rPr>
          <w:rFonts w:cstheme="minorHAnsi"/>
          <w:b/>
          <w:color w:val="000000" w:themeColor="text1"/>
          <w:highlight w:val="yellow"/>
          <w:lang w:val="en-US"/>
        </w:rPr>
        <w:t>2021</w:t>
      </w:r>
      <w:r w:rsidRPr="003967C0">
        <w:rPr>
          <w:rFonts w:cstheme="minorHAnsi"/>
          <w:color w:val="000000" w:themeColor="text1"/>
          <w:lang w:val="en-US"/>
        </w:rPr>
        <w:t>.</w:t>
      </w:r>
      <w:r w:rsidRPr="003967C0">
        <w:rPr>
          <w:rFonts w:cstheme="minorHAnsi"/>
          <w:lang w:val="en-US"/>
        </w:rPr>
        <w:t xml:space="preserve"> </w:t>
      </w:r>
      <w:r w:rsidRPr="003967C0">
        <w:rPr>
          <w:rFonts w:cstheme="minorHAnsi"/>
          <w:b/>
          <w:i/>
          <w:color w:val="FF0000"/>
          <w:lang w:val="en-US"/>
        </w:rPr>
        <w:t>IF 11,2</w:t>
      </w:r>
    </w:p>
    <w:p w14:paraId="16863010" w14:textId="77777777" w:rsidR="00B4297E" w:rsidRDefault="00B4297E" w:rsidP="00B4297E">
      <w:pPr>
        <w:autoSpaceDE w:val="0"/>
        <w:autoSpaceDN w:val="0"/>
        <w:adjustRightInd w:val="0"/>
        <w:spacing w:line="240" w:lineRule="auto"/>
        <w:rPr>
          <w:rFonts w:cstheme="minorHAnsi"/>
          <w:bCs/>
          <w:color w:val="000000"/>
          <w:sz w:val="24"/>
        </w:rPr>
      </w:pPr>
    </w:p>
    <w:p w14:paraId="34EE8F49" w14:textId="77777777" w:rsidR="00B4297E" w:rsidRDefault="00B4297E" w:rsidP="00B4297E">
      <w:pPr>
        <w:autoSpaceDE w:val="0"/>
        <w:autoSpaceDN w:val="0"/>
        <w:adjustRightInd w:val="0"/>
        <w:spacing w:line="240" w:lineRule="auto"/>
        <w:rPr>
          <w:rFonts w:cstheme="minorHAnsi"/>
          <w:b/>
          <w:bCs/>
          <w:color w:val="000000"/>
          <w:sz w:val="24"/>
          <w:u w:val="single"/>
        </w:rPr>
      </w:pPr>
      <w:r w:rsidRPr="00037D1D">
        <w:rPr>
          <w:rFonts w:cstheme="minorHAnsi"/>
          <w:b/>
          <w:bCs/>
          <w:color w:val="000000"/>
          <w:sz w:val="24"/>
          <w:highlight w:val="lightGray"/>
          <w:u w:val="single"/>
        </w:rPr>
        <w:t>L</w:t>
      </w:r>
      <w:r>
        <w:rPr>
          <w:rFonts w:cstheme="minorHAnsi"/>
          <w:b/>
          <w:bCs/>
          <w:color w:val="000000"/>
          <w:sz w:val="24"/>
          <w:highlight w:val="lightGray"/>
          <w:u w:val="single"/>
        </w:rPr>
        <w:t>’IHPE a retenu</w:t>
      </w:r>
      <w:r w:rsidRPr="00037D1D">
        <w:rPr>
          <w:rFonts w:cstheme="minorHAnsi"/>
          <w:b/>
          <w:bCs/>
          <w:color w:val="000000"/>
          <w:sz w:val="24"/>
          <w:highlight w:val="lightGray"/>
          <w:u w:val="single"/>
        </w:rPr>
        <w:t> :</w:t>
      </w:r>
    </w:p>
    <w:p w14:paraId="3EFBA335" w14:textId="77777777" w:rsidR="00B4297E" w:rsidRPr="00B91E5E" w:rsidRDefault="00B4297E" w:rsidP="00B4297E">
      <w:pPr>
        <w:pStyle w:val="Paragraphedeliste"/>
        <w:numPr>
          <w:ilvl w:val="0"/>
          <w:numId w:val="14"/>
        </w:numPr>
        <w:spacing w:after="200" w:line="276" w:lineRule="auto"/>
        <w:jc w:val="left"/>
        <w:rPr>
          <w:lang w:val="en-US"/>
        </w:rPr>
      </w:pPr>
      <w:r w:rsidRPr="00B91E5E">
        <w:rPr>
          <w:lang w:val="en-US"/>
        </w:rPr>
        <w:t xml:space="preserve">Destoumieux-Garzón D, Matthies-Wiesler F, Bierne N, Binot A, Boissier J, Devouge A, Garric J, Gruetzmacher K, Grunau C, Guégan JF, Hurtrez-Boussès S, Huss A, Morand S, Palmer </w:t>
      </w:r>
      <w:bookmarkStart w:id="0" w:name="_GoBack"/>
      <w:bookmarkEnd w:id="0"/>
      <w:r w:rsidRPr="00B91E5E">
        <w:rPr>
          <w:lang w:val="en-US"/>
        </w:rPr>
        <w:t xml:space="preserve">C, Sarigiannis D, Vermeulen R, Barouki R. Getting out of crises: Environmental, social-ecological and evolutionary research is needed to avoid future risks of pandemics. </w:t>
      </w:r>
      <w:r w:rsidRPr="00B91E5E">
        <w:rPr>
          <w:b/>
          <w:lang w:val="en-US"/>
        </w:rPr>
        <w:t>Environ Int</w:t>
      </w:r>
      <w:r w:rsidRPr="00B91E5E">
        <w:rPr>
          <w:lang w:val="en-US"/>
        </w:rPr>
        <w:t xml:space="preserve">. </w:t>
      </w:r>
      <w:r w:rsidRPr="00B91E5E">
        <w:rPr>
          <w:b/>
          <w:shd w:val="clear" w:color="auto" w:fill="ACB9CA" w:themeFill="text2" w:themeFillTint="66"/>
          <w:lang w:val="en-US"/>
        </w:rPr>
        <w:t>2022</w:t>
      </w:r>
      <w:r w:rsidRPr="00B91E5E">
        <w:rPr>
          <w:lang w:val="en-US"/>
        </w:rPr>
        <w:t xml:space="preserve"> Jan;158:106915. doi: 10.1016/j.envint.2021.106915. Epub 2021 Oct 8. PMID: 34634622; PMCID: PMC8500703.</w:t>
      </w:r>
    </w:p>
    <w:p w14:paraId="56B1113A" w14:textId="77777777" w:rsidR="00B4297E" w:rsidRPr="00B91E5E" w:rsidRDefault="00B4297E" w:rsidP="00B4297E">
      <w:pPr>
        <w:pStyle w:val="Paragraphedeliste"/>
        <w:autoSpaceDE w:val="0"/>
        <w:autoSpaceDN w:val="0"/>
        <w:adjustRightInd w:val="0"/>
        <w:spacing w:line="240" w:lineRule="auto"/>
        <w:ind w:left="709"/>
        <w:rPr>
          <w:rFonts w:cstheme="minorHAnsi"/>
          <w:bCs/>
          <w:color w:val="000000"/>
          <w:lang w:val="en-US"/>
        </w:rPr>
      </w:pPr>
      <w:r w:rsidRPr="00B91E5E">
        <w:rPr>
          <w:lang w:val="en-US"/>
        </w:rPr>
        <w:t xml:space="preserve"> </w:t>
      </w:r>
      <w:hyperlink r:id="rId16" w:history="1">
        <w:r w:rsidRPr="00B91E5E">
          <w:rPr>
            <w:rStyle w:val="Lienhypertexte"/>
            <w:rFonts w:cstheme="minorHAnsi"/>
            <w:bCs/>
            <w:lang w:val="en-US"/>
          </w:rPr>
          <w:t>https://hal.archives-ouvertes.fr/hal-03428100/document</w:t>
        </w:r>
      </w:hyperlink>
      <w:r w:rsidRPr="00B91E5E">
        <w:rPr>
          <w:rFonts w:cstheme="minorHAnsi"/>
          <w:bCs/>
          <w:color w:val="000000"/>
          <w:lang w:val="en-US"/>
        </w:rPr>
        <w:t xml:space="preserve">, </w:t>
      </w:r>
      <w:hyperlink r:id="rId17" w:history="1">
        <w:r w:rsidRPr="00B91E5E">
          <w:rPr>
            <w:rStyle w:val="Lienhypertexte"/>
            <w:rFonts w:cstheme="minorHAnsi"/>
            <w:bCs/>
            <w:lang w:val="en-US"/>
          </w:rPr>
          <w:t>https://www.sciencedirect.com/science/article/pii/S0160412021005407?via%3Dihub</w:t>
        </w:r>
      </w:hyperlink>
    </w:p>
    <w:p w14:paraId="61EECA44" w14:textId="77777777" w:rsidR="00B4297E" w:rsidRPr="00B91E5E" w:rsidRDefault="00B4297E" w:rsidP="00B4297E">
      <w:pPr>
        <w:autoSpaceDE w:val="0"/>
        <w:autoSpaceDN w:val="0"/>
        <w:adjustRightInd w:val="0"/>
        <w:spacing w:line="240" w:lineRule="auto"/>
        <w:rPr>
          <w:rFonts w:cstheme="minorHAnsi"/>
          <w:bCs/>
          <w:color w:val="000000"/>
          <w:lang w:val="en-US"/>
        </w:rPr>
      </w:pPr>
    </w:p>
    <w:p w14:paraId="20D277A2" w14:textId="77777777" w:rsidR="00B4297E" w:rsidRPr="003D1DFC" w:rsidRDefault="00B4297E" w:rsidP="00B4297E">
      <w:pPr>
        <w:pStyle w:val="Paragraphedeliste"/>
        <w:numPr>
          <w:ilvl w:val="0"/>
          <w:numId w:val="14"/>
        </w:numPr>
        <w:autoSpaceDE w:val="0"/>
        <w:autoSpaceDN w:val="0"/>
        <w:adjustRightInd w:val="0"/>
        <w:spacing w:after="200" w:line="276" w:lineRule="auto"/>
        <w:jc w:val="left"/>
        <w:rPr>
          <w:rFonts w:cstheme="minorHAnsi"/>
          <w:bCs/>
          <w:color w:val="000000"/>
        </w:rPr>
      </w:pPr>
      <w:r w:rsidRPr="00B91E5E">
        <w:rPr>
          <w:lang w:val="en-US"/>
        </w:rPr>
        <w:t xml:space="preserve">Le Clec'h W, Chevalier FD, Mattos ACA, Strickland A, Diaz R, McDew-White M, Rohr CM, Kinung'hi S, Allan F, Webster BL, Webster JP, Emery AM, Rollinson D, Djirmay AG, Al Mashikhi KM, Al Yafae S, Idris MA, Moné H, Mouahid G, LoVerde P, Marchant JS, Anderson TJC. Genetic analysis of praziquantel response in schistosome parasites implicates a transient receptor potential channel. </w:t>
      </w:r>
      <w:r w:rsidRPr="00B91E5E">
        <w:rPr>
          <w:b/>
          <w:lang w:val="en-US"/>
        </w:rPr>
        <w:t>Sci Transl Med</w:t>
      </w:r>
      <w:r w:rsidRPr="00B91E5E">
        <w:rPr>
          <w:lang w:val="en-US"/>
        </w:rPr>
        <w:t xml:space="preserve">. </w:t>
      </w:r>
      <w:r w:rsidRPr="00B91E5E">
        <w:rPr>
          <w:b/>
          <w:highlight w:val="yellow"/>
          <w:lang w:val="en-US"/>
        </w:rPr>
        <w:t>2021</w:t>
      </w:r>
      <w:r w:rsidRPr="00B91E5E">
        <w:rPr>
          <w:lang w:val="en-US"/>
        </w:rPr>
        <w:t xml:space="preserve"> Dec 22;13(625):eabj9114. doi: 10.1126/scitranslmed.abj9114. Epub 2021 Dec 22. </w:t>
      </w:r>
      <w:r>
        <w:t xml:space="preserve">PMID: 34936381. </w:t>
      </w:r>
      <w:hyperlink r:id="rId18" w:history="1">
        <w:r w:rsidRPr="003D1DFC">
          <w:rPr>
            <w:rStyle w:val="Lienhypertexte"/>
            <w:rFonts w:cstheme="minorHAnsi"/>
            <w:bCs/>
          </w:rPr>
          <w:t>http://ihpe.univ-perp.fr/article-en-couverture/</w:t>
        </w:r>
      </w:hyperlink>
    </w:p>
    <w:p w14:paraId="45444F07" w14:textId="77777777" w:rsidR="00B4297E" w:rsidRDefault="00B4297E" w:rsidP="00B4297E">
      <w:pPr>
        <w:autoSpaceDE w:val="0"/>
        <w:autoSpaceDN w:val="0"/>
        <w:adjustRightInd w:val="0"/>
        <w:spacing w:line="240" w:lineRule="auto"/>
        <w:rPr>
          <w:rFonts w:cstheme="minorHAnsi"/>
          <w:b/>
          <w:bCs/>
          <w:color w:val="000000"/>
          <w:sz w:val="24"/>
          <w:highlight w:val="lightGray"/>
          <w:u w:val="single"/>
        </w:rPr>
      </w:pPr>
      <w:r>
        <w:rPr>
          <w:rFonts w:cstheme="minorHAnsi"/>
          <w:b/>
          <w:bCs/>
          <w:color w:val="000000"/>
          <w:sz w:val="24"/>
          <w:highlight w:val="lightGray"/>
          <w:u w:val="single"/>
        </w:rPr>
        <w:t>Le LGDP a retenu</w:t>
      </w:r>
    </w:p>
    <w:p w14:paraId="68989CD4" w14:textId="77777777" w:rsidR="00B4297E" w:rsidRDefault="00B4297E" w:rsidP="00B4297E">
      <w:pPr>
        <w:pStyle w:val="Paragraphedeliste"/>
        <w:numPr>
          <w:ilvl w:val="0"/>
          <w:numId w:val="15"/>
        </w:numPr>
        <w:spacing w:after="0" w:line="276" w:lineRule="auto"/>
        <w:ind w:left="426"/>
        <w:contextualSpacing w:val="0"/>
      </w:pPr>
      <w:r w:rsidRPr="00B91E5E">
        <w:rPr>
          <w:lang w:val="en-US"/>
        </w:rPr>
        <w:t xml:space="preserve">Farhat DC, Bowler MW, Communie G, Pontier D, Belmudes L, Mas C, Corrao C, Couté Y, Bougdour A, Lagrange T, Hakimi MA, Swale C. A plant-like mechanism coupling m6A reading to polyadenylation safeguards transcriptome integrity and developmental gene partitioning in Toxoplasma. </w:t>
      </w:r>
      <w:r>
        <w:t xml:space="preserve">Elife. 2021 Jul 15;10:e68312. </w:t>
      </w:r>
      <w:r w:rsidRPr="00613ADD">
        <w:rPr>
          <w:color w:val="0070C0"/>
        </w:rPr>
        <w:t>doi: 10.7554/eLife.68312</w:t>
      </w:r>
      <w:r>
        <w:t xml:space="preserve">. </w:t>
      </w:r>
    </w:p>
    <w:p w14:paraId="41C55053" w14:textId="77777777" w:rsidR="00B4297E" w:rsidRPr="00613ADD" w:rsidRDefault="00B4297E" w:rsidP="00B4297E">
      <w:pPr>
        <w:pStyle w:val="Paragraphedeliste"/>
        <w:numPr>
          <w:ilvl w:val="1"/>
          <w:numId w:val="15"/>
        </w:numPr>
        <w:spacing w:after="200" w:line="276" w:lineRule="auto"/>
        <w:contextualSpacing w:val="0"/>
        <w:rPr>
          <w:b/>
          <w:color w:val="7030A0"/>
        </w:rPr>
      </w:pPr>
      <w:r w:rsidRPr="00613ADD">
        <w:rPr>
          <w:b/>
          <w:color w:val="7030A0"/>
        </w:rPr>
        <w:t>LGDP</w:t>
      </w:r>
    </w:p>
    <w:p w14:paraId="49A75BCA" w14:textId="77777777" w:rsidR="00B4297E" w:rsidRDefault="00B4297E" w:rsidP="00B4297E">
      <w:pPr>
        <w:pStyle w:val="Paragraphedeliste"/>
        <w:numPr>
          <w:ilvl w:val="0"/>
          <w:numId w:val="15"/>
        </w:numPr>
        <w:spacing w:after="0" w:line="276" w:lineRule="auto"/>
        <w:ind w:left="426"/>
        <w:contextualSpacing w:val="0"/>
      </w:pPr>
      <w:r w:rsidRPr="00B91E5E">
        <w:rPr>
          <w:lang w:val="en-US"/>
        </w:rPr>
        <w:t>Sow MD, Le Gac AL, Fichot R, Lanciano S, Delaunay A, Le Jan I, Lesage-Descauses MC, Citerne S, Caius J, Brunaud V, Soubigou-Taconnat L, Cochard H, Segura V, Chaparro C, Grunau C, Daviaud C, Tost J, Brignolas F, Strauss SH, Mirouze M, Maury S. (</w:t>
      </w:r>
      <w:r w:rsidRPr="00B91E5E">
        <w:rPr>
          <w:b/>
          <w:highlight w:val="yellow"/>
          <w:lang w:val="en-US"/>
        </w:rPr>
        <w:t>2021</w:t>
      </w:r>
      <w:r w:rsidRPr="00B91E5E">
        <w:rPr>
          <w:lang w:val="en-US"/>
        </w:rPr>
        <w:t xml:space="preserve">) RNAi suppression of DNA methylation affects the drought stress response and genome integrity in transgenic poplar. </w:t>
      </w:r>
      <w:r w:rsidRPr="003D1E93">
        <w:rPr>
          <w:b/>
        </w:rPr>
        <w:t>New Phytol.</w:t>
      </w:r>
      <w:r>
        <w:t xml:space="preserve"> Oct;232(1):80-97. </w:t>
      </w:r>
      <w:r w:rsidRPr="00BD40A2">
        <w:rPr>
          <w:color w:val="0070C0"/>
        </w:rPr>
        <w:t>doi: 10.1111/nph.17555</w:t>
      </w:r>
      <w:r>
        <w:t xml:space="preserve">. </w:t>
      </w:r>
    </w:p>
    <w:p w14:paraId="347933D8" w14:textId="77777777" w:rsidR="00B4297E" w:rsidRPr="00306129" w:rsidRDefault="00B4297E" w:rsidP="00B4297E">
      <w:pPr>
        <w:autoSpaceDE w:val="0"/>
        <w:autoSpaceDN w:val="0"/>
        <w:adjustRightInd w:val="0"/>
        <w:spacing w:line="240" w:lineRule="auto"/>
        <w:rPr>
          <w:rFonts w:cstheme="minorHAnsi"/>
          <w:bCs/>
          <w:color w:val="000000"/>
          <w:sz w:val="24"/>
        </w:rPr>
      </w:pPr>
    </w:p>
    <w:p w14:paraId="28C6A8AE" w14:textId="77777777" w:rsidR="00B4297E" w:rsidRDefault="00B4297E" w:rsidP="00B4297E">
      <w:pPr>
        <w:autoSpaceDE w:val="0"/>
        <w:autoSpaceDN w:val="0"/>
        <w:adjustRightInd w:val="0"/>
        <w:spacing w:line="240" w:lineRule="auto"/>
        <w:rPr>
          <w:rFonts w:cstheme="minorHAnsi"/>
          <w:b/>
          <w:bCs/>
          <w:color w:val="000000"/>
          <w:sz w:val="24"/>
          <w:u w:val="single"/>
        </w:rPr>
      </w:pPr>
      <w:r w:rsidRPr="00037D1D">
        <w:rPr>
          <w:rFonts w:cstheme="minorHAnsi"/>
          <w:b/>
          <w:bCs/>
          <w:color w:val="000000"/>
          <w:sz w:val="24"/>
          <w:highlight w:val="lightGray"/>
          <w:u w:val="single"/>
        </w:rPr>
        <w:t xml:space="preserve">Le LIPME </w:t>
      </w:r>
      <w:r>
        <w:rPr>
          <w:rFonts w:cstheme="minorHAnsi"/>
          <w:b/>
          <w:bCs/>
          <w:color w:val="000000"/>
          <w:sz w:val="24"/>
          <w:highlight w:val="lightGray"/>
          <w:u w:val="single"/>
        </w:rPr>
        <w:t>a retenu</w:t>
      </w:r>
      <w:r w:rsidRPr="00037D1D">
        <w:rPr>
          <w:rFonts w:cstheme="minorHAnsi"/>
          <w:b/>
          <w:bCs/>
          <w:color w:val="000000"/>
          <w:sz w:val="24"/>
          <w:highlight w:val="lightGray"/>
          <w:u w:val="single"/>
        </w:rPr>
        <w:t> :</w:t>
      </w:r>
    </w:p>
    <w:p w14:paraId="6841F26D" w14:textId="77777777" w:rsidR="00B4297E" w:rsidRPr="00B91E5E" w:rsidRDefault="00B4297E" w:rsidP="00B4297E">
      <w:pPr>
        <w:numPr>
          <w:ilvl w:val="0"/>
          <w:numId w:val="10"/>
        </w:numPr>
        <w:spacing w:before="100" w:beforeAutospacing="1" w:after="100" w:afterAutospacing="1" w:line="276" w:lineRule="auto"/>
        <w:jc w:val="left"/>
        <w:rPr>
          <w:rFonts w:cstheme="minorHAnsi"/>
          <w:sz w:val="24"/>
          <w:lang w:val="en-US"/>
        </w:rPr>
      </w:pPr>
      <w:r w:rsidRPr="0083422A">
        <w:rPr>
          <w:rFonts w:cstheme="minorHAnsi"/>
          <w:szCs w:val="20"/>
        </w:rPr>
        <w:t xml:space="preserve">Yao Xia, Rongfeng Zou, Maxime Escouboué, Liang Zhong, Chengjun Zhu, Cécile Pouzet, Xueqiang Wu, Yongjin Wang, Guohua Lv, Haibo Zhou, Pinghua Sun, Ke Ding, Laurent Deslandes, Shuguang Yuan, Zhi-Min Zhang. </w:t>
      </w:r>
      <w:r w:rsidRPr="00B4297E">
        <w:rPr>
          <w:rFonts w:cstheme="minorHAnsi"/>
          <w:b/>
          <w:szCs w:val="20"/>
          <w:highlight w:val="yellow"/>
          <w:lang w:val="en-US"/>
        </w:rPr>
        <w:t>2021</w:t>
      </w:r>
      <w:r w:rsidRPr="00B4297E">
        <w:rPr>
          <w:rFonts w:cstheme="minorHAnsi"/>
          <w:szCs w:val="20"/>
          <w:lang w:val="en-US"/>
        </w:rPr>
        <w:t xml:space="preserve">. Secondary-structure switch regulates the substrate binding of a YopJ family acetyltransferase. </w:t>
      </w:r>
      <w:r w:rsidRPr="00B91E5E">
        <w:rPr>
          <w:rFonts w:cstheme="minorHAnsi"/>
          <w:b/>
          <w:bCs/>
          <w:i/>
          <w:iCs/>
          <w:szCs w:val="20"/>
          <w:lang w:val="en-US"/>
        </w:rPr>
        <w:t>Nature communications</w:t>
      </w:r>
      <w:r w:rsidRPr="00B91E5E">
        <w:rPr>
          <w:rFonts w:cstheme="minorHAnsi"/>
          <w:szCs w:val="20"/>
          <w:lang w:val="en-US"/>
        </w:rPr>
        <w:t xml:space="preserve">. (Published 13 Oct  2021) </w:t>
      </w:r>
      <w:hyperlink r:id="rId19" w:history="1">
        <w:r w:rsidRPr="00B91E5E">
          <w:rPr>
            <w:rStyle w:val="Lienhypertexte"/>
            <w:rFonts w:cstheme="minorHAnsi"/>
            <w:szCs w:val="20"/>
            <w:lang w:val="en-US"/>
          </w:rPr>
          <w:t>https://www.nature.com/articles/s41467-021-26183-1</w:t>
        </w:r>
      </w:hyperlink>
      <w:r w:rsidRPr="00B91E5E">
        <w:rPr>
          <w:rFonts w:cstheme="minorHAnsi"/>
          <w:sz w:val="24"/>
          <w:lang w:val="en-US"/>
        </w:rPr>
        <w:t xml:space="preserve"> </w:t>
      </w:r>
      <w:r w:rsidRPr="00B91E5E">
        <w:rPr>
          <w:rFonts w:cstheme="minorHAnsi"/>
          <w:b/>
          <w:bCs/>
          <w:szCs w:val="20"/>
          <w:lang w:val="en-US"/>
        </w:rPr>
        <w:t xml:space="preserve">Contact : </w:t>
      </w:r>
      <w:r w:rsidRPr="00B91E5E">
        <w:rPr>
          <w:rFonts w:cstheme="minorHAnsi"/>
          <w:szCs w:val="20"/>
          <w:lang w:val="en-US"/>
        </w:rPr>
        <w:t>Laurent Deslandes (REACH team)</w:t>
      </w:r>
    </w:p>
    <w:p w14:paraId="44FE29EC" w14:textId="77777777" w:rsidR="00B4297E" w:rsidRPr="008D23C4" w:rsidRDefault="00B4297E" w:rsidP="00B4297E">
      <w:pPr>
        <w:pStyle w:val="NormalWeb"/>
        <w:ind w:left="709"/>
        <w:rPr>
          <w:rFonts w:asciiTheme="minorHAnsi" w:hAnsiTheme="minorHAnsi" w:cstheme="minorHAnsi"/>
        </w:rPr>
      </w:pPr>
      <w:r w:rsidRPr="008D23C4">
        <w:rPr>
          <w:rFonts w:asciiTheme="minorHAnsi" w:hAnsiTheme="minorHAnsi" w:cstheme="minorHAnsi"/>
          <w:b/>
          <w:bCs/>
          <w:sz w:val="20"/>
          <w:szCs w:val="20"/>
        </w:rPr>
        <w:t>Avis:</w:t>
      </w:r>
      <w:r w:rsidRPr="008D23C4">
        <w:rPr>
          <w:rFonts w:asciiTheme="minorHAnsi" w:hAnsiTheme="minorHAnsi" w:cstheme="minorHAnsi"/>
          <w:sz w:val="20"/>
          <w:szCs w:val="20"/>
        </w:rPr>
        <w:t xml:space="preserve"> Travail porté par le LIPME et l'Université de Jinan (Chine), publié dans un journal d'excellente réputation. Il constitue une avancée majeure en biologie moléculaire de l'immunité en révélant le role des changements conformationnels induits par l'hote dans le fonctionnement d'un effecteur de pathogénicité.</w:t>
      </w:r>
    </w:p>
    <w:p w14:paraId="659B12E8" w14:textId="77777777" w:rsidR="00B4297E" w:rsidRPr="00B91E5E" w:rsidRDefault="00B4297E" w:rsidP="00B4297E">
      <w:pPr>
        <w:numPr>
          <w:ilvl w:val="0"/>
          <w:numId w:val="11"/>
        </w:numPr>
        <w:spacing w:before="100" w:beforeAutospacing="1" w:after="120" w:line="276" w:lineRule="auto"/>
        <w:ind w:left="714" w:hanging="357"/>
        <w:jc w:val="left"/>
        <w:rPr>
          <w:rFonts w:cstheme="minorHAnsi"/>
          <w:sz w:val="24"/>
          <w:lang w:val="en-US"/>
        </w:rPr>
      </w:pPr>
      <w:r w:rsidRPr="00B91E5E">
        <w:rPr>
          <w:rFonts w:cstheme="minorHAnsi"/>
          <w:szCs w:val="20"/>
          <w:lang w:val="en-US"/>
        </w:rPr>
        <w:t xml:space="preserve">Bram Danneels, Juan Viruel, Krista Mcgrath, Steven B Janssens, Nathan Wales, Paul Wilkin, Aurélien Carlier. </w:t>
      </w:r>
      <w:r w:rsidRPr="00B4297E">
        <w:rPr>
          <w:rFonts w:cstheme="minorHAnsi"/>
          <w:b/>
          <w:szCs w:val="20"/>
          <w:highlight w:val="yellow"/>
          <w:lang w:val="en-US"/>
        </w:rPr>
        <w:t>2021</w:t>
      </w:r>
      <w:r w:rsidRPr="00B4297E">
        <w:rPr>
          <w:rFonts w:cstheme="minorHAnsi"/>
          <w:szCs w:val="20"/>
          <w:lang w:val="en-US"/>
        </w:rPr>
        <w:t xml:space="preserve">. Patterns of transmission and horizontal gene transfer in the Dioscorea sansibarensis leaf symbiosis revealed by whole-genome sequencing. </w:t>
      </w:r>
      <w:r w:rsidRPr="00B91E5E">
        <w:rPr>
          <w:rFonts w:cstheme="minorHAnsi"/>
          <w:b/>
          <w:bCs/>
          <w:i/>
          <w:iCs/>
          <w:szCs w:val="20"/>
          <w:lang w:val="en-US"/>
        </w:rPr>
        <w:t>Current Biology</w:t>
      </w:r>
      <w:r w:rsidRPr="00B91E5E">
        <w:rPr>
          <w:rFonts w:cstheme="minorHAnsi"/>
          <w:szCs w:val="20"/>
          <w:lang w:val="en-US"/>
        </w:rPr>
        <w:t>. (Published 21 June 2021)</w:t>
      </w:r>
      <w:r w:rsidRPr="00B91E5E">
        <w:rPr>
          <w:rFonts w:cstheme="minorHAnsi"/>
          <w:sz w:val="24"/>
          <w:lang w:val="en-US"/>
        </w:rPr>
        <w:t xml:space="preserve"> </w:t>
      </w:r>
      <w:hyperlink r:id="rId20" w:history="1">
        <w:r w:rsidRPr="0083422A">
          <w:rPr>
            <w:rStyle w:val="Lienhypertexte"/>
            <w:rFonts w:cstheme="minorHAnsi"/>
            <w:szCs w:val="20"/>
            <w:lang w:val="en-GB"/>
          </w:rPr>
          <w:t>https://www.cell.com/current-biology/pdfExtended/S0960-9822(21)00422-X</w:t>
        </w:r>
      </w:hyperlink>
      <w:r w:rsidRPr="00B91E5E">
        <w:rPr>
          <w:rFonts w:cstheme="minorHAnsi"/>
          <w:sz w:val="24"/>
          <w:lang w:val="en-US"/>
        </w:rPr>
        <w:t xml:space="preserve"> </w:t>
      </w:r>
      <w:r w:rsidRPr="00B91E5E">
        <w:rPr>
          <w:rFonts w:cstheme="minorHAnsi"/>
          <w:b/>
          <w:bCs/>
          <w:szCs w:val="20"/>
          <w:lang w:val="en-US"/>
        </w:rPr>
        <w:t>Contact</w:t>
      </w:r>
      <w:r w:rsidRPr="00B91E5E">
        <w:rPr>
          <w:rFonts w:cstheme="minorHAnsi"/>
          <w:szCs w:val="20"/>
          <w:lang w:val="en-US"/>
        </w:rPr>
        <w:t>:</w:t>
      </w:r>
      <w:r w:rsidRPr="00B91E5E">
        <w:rPr>
          <w:rFonts w:cstheme="minorHAnsi"/>
          <w:sz w:val="24"/>
          <w:lang w:val="en-US"/>
        </w:rPr>
        <w:t xml:space="preserve"> Aurélien Carlier</w:t>
      </w:r>
    </w:p>
    <w:p w14:paraId="093135C3" w14:textId="77777777" w:rsidR="00B4297E" w:rsidRPr="008D23C4" w:rsidRDefault="00B4297E" w:rsidP="00B4297E">
      <w:pPr>
        <w:pStyle w:val="NormalWeb"/>
        <w:ind w:left="709"/>
        <w:rPr>
          <w:rFonts w:asciiTheme="minorHAnsi" w:hAnsiTheme="minorHAnsi" w:cstheme="minorHAnsi"/>
        </w:rPr>
      </w:pPr>
      <w:r w:rsidRPr="008D23C4">
        <w:rPr>
          <w:rFonts w:asciiTheme="minorHAnsi" w:hAnsiTheme="minorHAnsi" w:cstheme="minorHAnsi"/>
          <w:b/>
          <w:bCs/>
          <w:sz w:val="20"/>
          <w:szCs w:val="20"/>
        </w:rPr>
        <w:t>Avis:</w:t>
      </w:r>
      <w:r w:rsidRPr="008D23C4">
        <w:rPr>
          <w:rFonts w:asciiTheme="minorHAnsi" w:hAnsiTheme="minorHAnsi" w:cstheme="minorHAnsi"/>
          <w:sz w:val="20"/>
          <w:szCs w:val="20"/>
        </w:rPr>
        <w:t xml:space="preserve"> Travail porté par le LIPME</w:t>
      </w:r>
      <w:r w:rsidRPr="008D23C4">
        <w:rPr>
          <w:rFonts w:asciiTheme="minorHAnsi" w:hAnsiTheme="minorHAnsi" w:cstheme="minorHAnsi"/>
        </w:rPr>
        <w:t xml:space="preserve"> </w:t>
      </w:r>
      <w:r w:rsidRPr="008D23C4">
        <w:rPr>
          <w:rFonts w:asciiTheme="minorHAnsi" w:hAnsiTheme="minorHAnsi" w:cstheme="minorHAnsi"/>
          <w:sz w:val="20"/>
          <w:szCs w:val="20"/>
        </w:rPr>
        <w:t>publié dans un journal d'excellente réputation, à l'interface génomique-evolution-écologie.  Constitue une avancée majeure dans la compréhension de l'évolution des symbioses mettant en avant l'importance de la transmission horizontale des symbiontes et des gènes dans la dynamique des génomes. </w:t>
      </w:r>
      <w:r w:rsidRPr="008D23C4">
        <w:rPr>
          <w:rFonts w:asciiTheme="minorHAnsi" w:hAnsiTheme="minorHAnsi" w:cstheme="minorHAnsi"/>
        </w:rPr>
        <w:t xml:space="preserve"> </w:t>
      </w:r>
    </w:p>
    <w:p w14:paraId="3FE82766" w14:textId="77777777" w:rsidR="00B4297E" w:rsidRPr="00B91E5E" w:rsidRDefault="00B4297E" w:rsidP="00B4297E">
      <w:pPr>
        <w:numPr>
          <w:ilvl w:val="0"/>
          <w:numId w:val="12"/>
        </w:numPr>
        <w:spacing w:before="100" w:beforeAutospacing="1" w:after="100" w:afterAutospacing="1" w:line="276" w:lineRule="auto"/>
        <w:jc w:val="left"/>
        <w:rPr>
          <w:rFonts w:cstheme="minorHAnsi"/>
          <w:sz w:val="24"/>
          <w:lang w:val="en-US"/>
        </w:rPr>
      </w:pPr>
      <w:r w:rsidRPr="0083422A">
        <w:rPr>
          <w:rFonts w:cstheme="minorHAnsi"/>
          <w:szCs w:val="20"/>
        </w:rPr>
        <w:t xml:space="preserve">Jiang S, Jardinaud MF, Gao J, Pecrix Y, Wen J, Mysore K, Xu P, Sanchez-Canizares C, Ruan Y, Li Q, Zhu M, Li F, Wang E, Poole PS, Gamas P, Murray JD. </w:t>
      </w:r>
      <w:r w:rsidRPr="00B91E5E">
        <w:rPr>
          <w:rFonts w:cstheme="minorHAnsi"/>
          <w:szCs w:val="20"/>
          <w:lang w:val="en-US"/>
        </w:rPr>
        <w:t xml:space="preserve">NIN-like protein transcription factors regulate leghemoglobin genes in legume nodules. </w:t>
      </w:r>
      <w:r w:rsidRPr="00B91E5E">
        <w:rPr>
          <w:rFonts w:cstheme="minorHAnsi"/>
          <w:b/>
          <w:bCs/>
          <w:i/>
          <w:iCs/>
          <w:szCs w:val="20"/>
          <w:lang w:val="en-US"/>
        </w:rPr>
        <w:t>Science</w:t>
      </w:r>
      <w:r w:rsidRPr="00B91E5E">
        <w:rPr>
          <w:rFonts w:cstheme="minorHAnsi"/>
          <w:szCs w:val="20"/>
          <w:lang w:val="en-US"/>
        </w:rPr>
        <w:t xml:space="preserve">. </w:t>
      </w:r>
      <w:r w:rsidRPr="00B91E5E">
        <w:rPr>
          <w:rFonts w:cstheme="minorHAnsi"/>
          <w:b/>
          <w:szCs w:val="20"/>
          <w:highlight w:val="yellow"/>
          <w:lang w:val="en-US"/>
        </w:rPr>
        <w:t>2021</w:t>
      </w:r>
      <w:r w:rsidRPr="00B91E5E">
        <w:rPr>
          <w:rFonts w:cstheme="minorHAnsi"/>
          <w:szCs w:val="20"/>
          <w:lang w:val="en-US"/>
        </w:rPr>
        <w:t xml:space="preserve"> Oct 29;374(6567):625-628.  (Published 28 Oct 2021) </w:t>
      </w:r>
      <w:hyperlink r:id="rId21" w:history="1">
        <w:r w:rsidRPr="00B91E5E">
          <w:rPr>
            <w:rStyle w:val="Lienhypertexte"/>
            <w:rFonts w:cstheme="minorHAnsi"/>
            <w:szCs w:val="20"/>
            <w:lang w:val="en-US"/>
          </w:rPr>
          <w:t>https://www.science.org/doi/10.1126/science.abg5945</w:t>
        </w:r>
      </w:hyperlink>
      <w:r w:rsidRPr="00B91E5E">
        <w:rPr>
          <w:rStyle w:val="Lienhypertexte"/>
          <w:rFonts w:cstheme="minorHAnsi"/>
          <w:szCs w:val="20"/>
          <w:lang w:val="en-US"/>
        </w:rPr>
        <w:t xml:space="preserve"> </w:t>
      </w:r>
      <w:r w:rsidRPr="00B91E5E">
        <w:rPr>
          <w:rFonts w:cstheme="minorHAnsi"/>
          <w:b/>
          <w:bCs/>
          <w:sz w:val="20"/>
          <w:szCs w:val="20"/>
          <w:lang w:val="en-US"/>
        </w:rPr>
        <w:t>Contact</w:t>
      </w:r>
      <w:r w:rsidRPr="00B91E5E">
        <w:rPr>
          <w:rFonts w:cstheme="minorHAnsi"/>
          <w:sz w:val="20"/>
          <w:szCs w:val="20"/>
          <w:lang w:val="en-US"/>
        </w:rPr>
        <w:t>: Pascal Gamas</w:t>
      </w:r>
    </w:p>
    <w:p w14:paraId="483C3850" w14:textId="77777777" w:rsidR="00B4297E" w:rsidRPr="008D23C4" w:rsidRDefault="00B4297E" w:rsidP="00B4297E">
      <w:pPr>
        <w:pStyle w:val="NormalWeb"/>
        <w:ind w:left="709"/>
        <w:rPr>
          <w:rFonts w:asciiTheme="minorHAnsi" w:hAnsiTheme="minorHAnsi" w:cstheme="minorHAnsi"/>
        </w:rPr>
      </w:pPr>
      <w:r w:rsidRPr="008D23C4">
        <w:rPr>
          <w:rFonts w:asciiTheme="minorHAnsi" w:hAnsiTheme="minorHAnsi" w:cstheme="minorHAnsi"/>
          <w:b/>
          <w:bCs/>
          <w:sz w:val="20"/>
          <w:szCs w:val="20"/>
        </w:rPr>
        <w:t>Avis</w:t>
      </w:r>
      <w:r w:rsidRPr="008D23C4">
        <w:rPr>
          <w:rFonts w:asciiTheme="minorHAnsi" w:hAnsiTheme="minorHAnsi" w:cstheme="minorHAnsi"/>
          <w:sz w:val="20"/>
          <w:szCs w:val="20"/>
        </w:rPr>
        <w:t>:</w:t>
      </w:r>
      <w:r w:rsidRPr="008D23C4">
        <w:rPr>
          <w:rFonts w:asciiTheme="minorHAnsi" w:hAnsiTheme="minorHAnsi" w:cstheme="minorHAnsi"/>
        </w:rPr>
        <w:t xml:space="preserve"> </w:t>
      </w:r>
      <w:r w:rsidRPr="008D23C4">
        <w:rPr>
          <w:rFonts w:asciiTheme="minorHAnsi" w:hAnsiTheme="minorHAnsi" w:cstheme="minorHAnsi"/>
          <w:sz w:val="20"/>
          <w:szCs w:val="20"/>
        </w:rPr>
        <w:t>Travail collaboratif avec une contribution essentielle du LIPME</w:t>
      </w:r>
      <w:r w:rsidRPr="008D23C4">
        <w:rPr>
          <w:rFonts w:asciiTheme="minorHAnsi" w:hAnsiTheme="minorHAnsi" w:cstheme="minorHAnsi"/>
        </w:rPr>
        <w:t xml:space="preserve"> </w:t>
      </w:r>
      <w:r w:rsidRPr="008D23C4">
        <w:rPr>
          <w:rFonts w:asciiTheme="minorHAnsi" w:hAnsiTheme="minorHAnsi" w:cstheme="minorHAnsi"/>
          <w:sz w:val="20"/>
          <w:szCs w:val="20"/>
        </w:rPr>
        <w:t>publié dans un journal d'excellente réputation. Porte essentiellement sur les aspects moléculaires mais évoque également les mécanismes d'évolution des symbioses. Constitue une avancée majeure de la biologie des symbioses qui lève le voile sur un nouveau mécanisme moléculaire de contrôle de l'accommodation des symbiontes par l'hôte.</w:t>
      </w:r>
    </w:p>
    <w:p w14:paraId="4949411C" w14:textId="77777777" w:rsidR="00B4297E" w:rsidRPr="003D1DFC" w:rsidRDefault="00B4297E" w:rsidP="00B4297E">
      <w:pPr>
        <w:autoSpaceDE w:val="0"/>
        <w:autoSpaceDN w:val="0"/>
        <w:adjustRightInd w:val="0"/>
        <w:spacing w:line="240" w:lineRule="auto"/>
        <w:rPr>
          <w:rFonts w:cstheme="minorHAnsi"/>
          <w:b/>
          <w:bCs/>
          <w:color w:val="000000"/>
          <w:sz w:val="24"/>
          <w:u w:val="single"/>
        </w:rPr>
      </w:pPr>
      <w:r w:rsidRPr="00037D1D">
        <w:rPr>
          <w:rFonts w:cstheme="minorHAnsi"/>
          <w:b/>
          <w:bCs/>
          <w:color w:val="000000"/>
          <w:sz w:val="24"/>
          <w:highlight w:val="lightGray"/>
          <w:u w:val="single"/>
        </w:rPr>
        <w:t>L</w:t>
      </w:r>
      <w:r>
        <w:rPr>
          <w:rFonts w:cstheme="minorHAnsi"/>
          <w:b/>
          <w:bCs/>
          <w:color w:val="000000"/>
          <w:sz w:val="24"/>
          <w:highlight w:val="lightGray"/>
          <w:u w:val="single"/>
        </w:rPr>
        <w:t>a</w:t>
      </w:r>
      <w:r w:rsidRPr="00037D1D">
        <w:rPr>
          <w:rFonts w:cstheme="minorHAnsi"/>
          <w:b/>
          <w:bCs/>
          <w:color w:val="000000"/>
          <w:sz w:val="24"/>
          <w:highlight w:val="lightGray"/>
          <w:u w:val="single"/>
        </w:rPr>
        <w:t xml:space="preserve"> </w:t>
      </w:r>
      <w:r>
        <w:rPr>
          <w:rFonts w:cstheme="minorHAnsi"/>
          <w:b/>
          <w:bCs/>
          <w:color w:val="000000"/>
          <w:sz w:val="24"/>
          <w:highlight w:val="lightGray"/>
          <w:u w:val="single"/>
        </w:rPr>
        <w:t>SET</w:t>
      </w:r>
      <w:r w:rsidRPr="00037D1D">
        <w:rPr>
          <w:rFonts w:cstheme="minorHAnsi"/>
          <w:b/>
          <w:bCs/>
          <w:color w:val="000000"/>
          <w:sz w:val="24"/>
          <w:highlight w:val="lightGray"/>
          <w:u w:val="single"/>
        </w:rPr>
        <w:t xml:space="preserve">E </w:t>
      </w:r>
      <w:r>
        <w:rPr>
          <w:rFonts w:cstheme="minorHAnsi"/>
          <w:b/>
          <w:bCs/>
          <w:color w:val="000000"/>
          <w:sz w:val="24"/>
          <w:highlight w:val="lightGray"/>
          <w:u w:val="single"/>
        </w:rPr>
        <w:t>a retenu</w:t>
      </w:r>
      <w:r w:rsidRPr="00037D1D">
        <w:rPr>
          <w:rFonts w:cstheme="minorHAnsi"/>
          <w:b/>
          <w:bCs/>
          <w:color w:val="000000"/>
          <w:sz w:val="24"/>
          <w:highlight w:val="lightGray"/>
          <w:u w:val="single"/>
        </w:rPr>
        <w:t> :</w:t>
      </w:r>
    </w:p>
    <w:p w14:paraId="1A53A62B" w14:textId="77777777" w:rsidR="00B4297E" w:rsidRDefault="00B4297E" w:rsidP="00B4297E">
      <w:pPr>
        <w:pStyle w:val="Paragraphedeliste"/>
        <w:numPr>
          <w:ilvl w:val="0"/>
          <w:numId w:val="13"/>
        </w:numPr>
        <w:spacing w:after="0" w:line="276" w:lineRule="auto"/>
        <w:ind w:left="709"/>
      </w:pPr>
      <w:r w:rsidRPr="003967C0">
        <w:t>Gladys Barragan-Jason</w:t>
      </w:r>
      <w:r>
        <w:t xml:space="preserve">, Claire de Mazancourt, Camille Parmesan, Michael C. Singer, Michel Loreau. </w:t>
      </w:r>
      <w:r w:rsidRPr="00B91E5E">
        <w:rPr>
          <w:lang w:val="en-US"/>
        </w:rPr>
        <w:t>Human–nature connectedness as a pathway to sustainability: A global meta-analysis (</w:t>
      </w:r>
      <w:r w:rsidRPr="00B91E5E">
        <w:rPr>
          <w:b/>
          <w:highlight w:val="yellow"/>
          <w:lang w:val="en-US"/>
        </w:rPr>
        <w:t>2021</w:t>
      </w:r>
      <w:r w:rsidRPr="00B91E5E">
        <w:rPr>
          <w:lang w:val="en-US"/>
        </w:rPr>
        <w:t xml:space="preserve">) </w:t>
      </w:r>
      <w:r w:rsidRPr="00B91E5E">
        <w:rPr>
          <w:b/>
          <w:lang w:val="en-US"/>
        </w:rPr>
        <w:t>Conservation Letters.</w:t>
      </w:r>
      <w:r w:rsidRPr="00B91E5E">
        <w:rPr>
          <w:lang w:val="en-US"/>
        </w:rPr>
        <w:t xml:space="preserve"> </w:t>
      </w:r>
      <w:r>
        <w:t xml:space="preserve">2021;e12852. </w:t>
      </w:r>
    </w:p>
    <w:p w14:paraId="161A6EAE" w14:textId="77777777" w:rsidR="00B4297E" w:rsidRDefault="00B4297E" w:rsidP="00B4297E">
      <w:hyperlink r:id="rId22" w:history="1">
        <w:r w:rsidRPr="00551261">
          <w:rPr>
            <w:rStyle w:val="Lienhypertexte"/>
          </w:rPr>
          <w:t>https://doi.org/10.1111/conl.12852</w:t>
        </w:r>
      </w:hyperlink>
    </w:p>
    <w:p w14:paraId="0F14BF63" w14:textId="77777777" w:rsidR="00B4297E" w:rsidRDefault="00B4297E" w:rsidP="00B4297E">
      <w:pPr>
        <w:pStyle w:val="Paragraphedeliste"/>
        <w:numPr>
          <w:ilvl w:val="0"/>
          <w:numId w:val="13"/>
        </w:numPr>
        <w:spacing w:after="200" w:line="276" w:lineRule="auto"/>
        <w:ind w:left="709"/>
      </w:pPr>
      <w:r w:rsidRPr="00B91E5E">
        <w:rPr>
          <w:lang w:val="en-US"/>
        </w:rPr>
        <w:t xml:space="preserve">Loreau M, Cardinale BJ, Isbell F, Newbold T, O'Connor MI, de Mazancourt C. Do not downplay biodiversity loss. </w:t>
      </w:r>
      <w:r w:rsidRPr="003D1DFC">
        <w:rPr>
          <w:b/>
        </w:rPr>
        <w:t>Nature.</w:t>
      </w:r>
      <w:r w:rsidRPr="003D1DFC">
        <w:t xml:space="preserve"> </w:t>
      </w:r>
      <w:r w:rsidRPr="00E10EB7">
        <w:rPr>
          <w:b/>
          <w:shd w:val="clear" w:color="auto" w:fill="ACB9CA" w:themeFill="text2" w:themeFillTint="66"/>
        </w:rPr>
        <w:t>2022</w:t>
      </w:r>
      <w:r w:rsidRPr="003D1DFC">
        <w:t xml:space="preserve"> Jan;601(7894):</w:t>
      </w:r>
      <w:r>
        <w:t xml:space="preserve"> </w:t>
      </w:r>
      <w:r w:rsidRPr="003D1DFC">
        <w:t>E27-E28. doi: 10.1038/s41586-021-04179-7. Epub 2022 Jan 26. PMID: 35082409.</w:t>
      </w:r>
    </w:p>
    <w:p w14:paraId="29FEF8F5" w14:textId="77777777" w:rsidR="00B4297E" w:rsidRDefault="00B4297E" w:rsidP="00B4297E">
      <w:pPr>
        <w:ind w:left="349"/>
      </w:pPr>
    </w:p>
    <w:p w14:paraId="35A18720" w14:textId="77777777" w:rsidR="00B4297E" w:rsidRPr="003967C0" w:rsidRDefault="00B4297E" w:rsidP="00B4297E">
      <w:pPr>
        <w:pStyle w:val="Paragraphedeliste"/>
        <w:numPr>
          <w:ilvl w:val="0"/>
          <w:numId w:val="13"/>
        </w:numPr>
        <w:spacing w:after="200" w:line="276" w:lineRule="auto"/>
        <w:ind w:left="709"/>
      </w:pPr>
      <w:r>
        <w:t xml:space="preserve">Galiana N, Lurgi M, Bastazini VAG, Bosch J, Cagnolo L, Cazelles K, Claramunt-López B, Emer C, Fortin MJ, Grass I, Hernández-Castellano C, Jauker F, Leroux SJ, McCann K, McLeod AM, Montoya D, Mulder C, Osorio-Canadas S, Reverté S, Rodrigo A, Steffan-Dewenter I, Traveset A, Valverde S, Vázquez DP, Wood SA, Gravel D, Roslin T, Thuiller W, Montoya JM. </w:t>
      </w:r>
      <w:r w:rsidRPr="00B91E5E">
        <w:rPr>
          <w:lang w:val="en-US"/>
        </w:rPr>
        <w:t xml:space="preserve">Ecological network complexity scales with area. </w:t>
      </w:r>
      <w:r w:rsidRPr="00B91E5E">
        <w:rPr>
          <w:b/>
          <w:lang w:val="en-US"/>
        </w:rPr>
        <w:t>Nat Ecol Evol</w:t>
      </w:r>
      <w:r w:rsidRPr="00B91E5E">
        <w:rPr>
          <w:lang w:val="en-US"/>
        </w:rPr>
        <w:t xml:space="preserve">. </w:t>
      </w:r>
      <w:r w:rsidRPr="00B91E5E">
        <w:rPr>
          <w:b/>
          <w:shd w:val="clear" w:color="auto" w:fill="ACB9CA" w:themeFill="text2" w:themeFillTint="66"/>
          <w:lang w:val="en-US"/>
        </w:rPr>
        <w:t>2022</w:t>
      </w:r>
      <w:r w:rsidRPr="00B91E5E">
        <w:rPr>
          <w:lang w:val="en-US"/>
        </w:rPr>
        <w:t xml:space="preserve"> Jan 13. doi: 10.1038/s41559-021-01644-4. </w:t>
      </w:r>
      <w:r>
        <w:t>Epub ahead of print. PMID: 35027724.</w:t>
      </w:r>
    </w:p>
    <w:p w14:paraId="10C9B257" w14:textId="77777777" w:rsidR="00B4297E" w:rsidRPr="003967C0" w:rsidRDefault="00B4297E" w:rsidP="00B4297E">
      <w:pPr>
        <w:autoSpaceDE w:val="0"/>
        <w:autoSpaceDN w:val="0"/>
        <w:adjustRightInd w:val="0"/>
        <w:spacing w:line="240" w:lineRule="auto"/>
        <w:rPr>
          <w:rFonts w:cstheme="minorHAnsi"/>
          <w:bCs/>
          <w:color w:val="000000"/>
          <w:sz w:val="24"/>
        </w:rPr>
      </w:pPr>
    </w:p>
    <w:p w14:paraId="567388A2" w14:textId="77777777" w:rsidR="00CC7231" w:rsidRPr="00ED3D27" w:rsidRDefault="00CC7231" w:rsidP="00ED3D27"/>
    <w:sectPr w:rsidR="00CC7231" w:rsidRPr="00ED3D27" w:rsidSect="00F26992">
      <w:headerReference w:type="default" r:id="rId23"/>
      <w:footerReference w:type="default" r:id="rId2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3BD270" w16cid:durableId="25B60E80"/>
  <w16cid:commentId w16cid:paraId="09404D29" w16cid:durableId="25B61102"/>
  <w16cid:commentId w16cid:paraId="6904E6AE" w16cid:durableId="25B60E81"/>
  <w16cid:commentId w16cid:paraId="7C1292CD" w16cid:durableId="25B60E82"/>
  <w16cid:commentId w16cid:paraId="43F6ACAC" w16cid:durableId="25B61224"/>
  <w16cid:commentId w16cid:paraId="5571AA6B" w16cid:durableId="25B60E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83386" w14:textId="77777777" w:rsidR="00622D7D" w:rsidRDefault="00622D7D" w:rsidP="002F638F">
      <w:r>
        <w:separator/>
      </w:r>
    </w:p>
  </w:endnote>
  <w:endnote w:type="continuationSeparator" w:id="0">
    <w:p w14:paraId="4113C6AE" w14:textId="77777777" w:rsidR="00622D7D" w:rsidRDefault="00622D7D" w:rsidP="002F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EastAsia" w:cs="Times New Roman"/>
        <w:sz w:val="24"/>
      </w:rPr>
      <w:id w:val="-197777461"/>
      <w:docPartObj>
        <w:docPartGallery w:val="Page Numbers (Bottom of Page)"/>
        <w:docPartUnique/>
      </w:docPartObj>
    </w:sdtPr>
    <w:sdtEndPr>
      <w:rPr>
        <w:rFonts w:asciiTheme="majorHAnsi" w:eastAsiaTheme="majorEastAsia" w:hAnsiTheme="majorHAnsi" w:cstheme="majorBidi"/>
        <w:sz w:val="28"/>
        <w:szCs w:val="40"/>
      </w:rPr>
    </w:sdtEndPr>
    <w:sdtContent>
      <w:p w14:paraId="459BDC1E" w14:textId="3E2B239A" w:rsidR="0001068A" w:rsidRPr="00623140" w:rsidRDefault="0001068A">
        <w:pPr>
          <w:pStyle w:val="Pieddepage"/>
          <w:jc w:val="right"/>
          <w:rPr>
            <w:rFonts w:asciiTheme="majorHAnsi" w:eastAsiaTheme="majorEastAsia" w:hAnsiTheme="majorHAnsi" w:cstheme="majorBidi"/>
            <w:sz w:val="28"/>
            <w:szCs w:val="40"/>
          </w:rPr>
        </w:pPr>
        <w:r w:rsidRPr="00623140">
          <w:rPr>
            <w:rFonts w:eastAsiaTheme="minorEastAsia" w:cs="Times New Roman"/>
            <w:sz w:val="16"/>
          </w:rPr>
          <w:fldChar w:fldCharType="begin"/>
        </w:r>
        <w:r w:rsidRPr="00623140">
          <w:rPr>
            <w:sz w:val="16"/>
          </w:rPr>
          <w:instrText>PAGE   \* MERGEFORMAT</w:instrText>
        </w:r>
        <w:r w:rsidRPr="00623140">
          <w:rPr>
            <w:rFonts w:eastAsiaTheme="minorEastAsia" w:cs="Times New Roman"/>
            <w:sz w:val="16"/>
          </w:rPr>
          <w:fldChar w:fldCharType="separate"/>
        </w:r>
        <w:r w:rsidR="00B4297E" w:rsidRPr="00B4297E">
          <w:rPr>
            <w:rFonts w:asciiTheme="majorHAnsi" w:eastAsiaTheme="majorEastAsia" w:hAnsiTheme="majorHAnsi" w:cstheme="majorBidi"/>
            <w:noProof/>
            <w:sz w:val="28"/>
            <w:szCs w:val="40"/>
          </w:rPr>
          <w:t>1</w:t>
        </w:r>
        <w:r w:rsidRPr="00623140">
          <w:rPr>
            <w:rFonts w:asciiTheme="majorHAnsi" w:eastAsiaTheme="majorEastAsia" w:hAnsiTheme="majorHAnsi" w:cstheme="majorBidi"/>
            <w:sz w:val="28"/>
            <w:szCs w:val="40"/>
          </w:rPr>
          <w:fldChar w:fldCharType="end"/>
        </w:r>
      </w:p>
    </w:sdtContent>
  </w:sdt>
  <w:p w14:paraId="0758360E" w14:textId="77777777" w:rsidR="0001068A" w:rsidRPr="007B1567" w:rsidRDefault="0001068A">
    <w:pPr>
      <w:pStyle w:val="Pieddepage"/>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4F5EE" w14:textId="77777777" w:rsidR="00622D7D" w:rsidRDefault="00622D7D" w:rsidP="002F638F">
      <w:r>
        <w:separator/>
      </w:r>
    </w:p>
  </w:footnote>
  <w:footnote w:type="continuationSeparator" w:id="0">
    <w:p w14:paraId="135A07CE" w14:textId="77777777" w:rsidR="00622D7D" w:rsidRDefault="00622D7D" w:rsidP="002F6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gridCol w:w="5579"/>
    </w:tblGrid>
    <w:tr w:rsidR="0001068A" w:rsidRPr="00B4297E" w14:paraId="302C5A3D" w14:textId="77777777" w:rsidTr="00385BDD">
      <w:trPr>
        <w:trHeight w:val="562"/>
      </w:trPr>
      <w:tc>
        <w:tcPr>
          <w:tcW w:w="2729" w:type="dxa"/>
        </w:tcPr>
        <w:p w14:paraId="6661201D" w14:textId="77777777" w:rsidR="0001068A" w:rsidRDefault="0001068A" w:rsidP="00A6122A">
          <w:pPr>
            <w:pStyle w:val="En-tte"/>
            <w:ind w:firstLine="0"/>
          </w:pPr>
        </w:p>
      </w:tc>
      <w:tc>
        <w:tcPr>
          <w:tcW w:w="5579" w:type="dxa"/>
        </w:tcPr>
        <w:p w14:paraId="3719D67F" w14:textId="77777777" w:rsidR="0001068A" w:rsidRPr="00A6122A" w:rsidRDefault="0001068A" w:rsidP="00ED5E8C">
          <w:pPr>
            <w:pStyle w:val="En-tte"/>
            <w:ind w:firstLine="0"/>
            <w:rPr>
              <w:rFonts w:ascii="Calibri Light" w:hAnsi="Calibri Light" w:cs="Calibri Light"/>
              <w:sz w:val="19"/>
              <w:szCs w:val="19"/>
              <w:lang w:val="en-US"/>
            </w:rPr>
          </w:pPr>
          <w:r w:rsidRPr="00A6122A">
            <w:rPr>
              <w:rFonts w:ascii="Calibri Light" w:hAnsi="Calibri Light" w:cs="Calibri Light"/>
              <w:sz w:val="19"/>
              <w:szCs w:val="19"/>
              <w:lang w:val="en-US"/>
            </w:rPr>
            <w:t xml:space="preserve">At the interface between </w:t>
          </w:r>
        </w:p>
        <w:p w14:paraId="7546976E" w14:textId="77777777" w:rsidR="0001068A" w:rsidRPr="00CA0CB6" w:rsidRDefault="0001068A" w:rsidP="007B1567">
          <w:pPr>
            <w:pStyle w:val="En-tte"/>
            <w:ind w:firstLine="0"/>
            <w:rPr>
              <w:sz w:val="18"/>
              <w:lang w:val="en-US"/>
            </w:rPr>
          </w:pPr>
          <w:r>
            <w:rPr>
              <w:rFonts w:ascii="Calibri Light" w:hAnsi="Calibri Light" w:cs="Calibri Light"/>
              <w:sz w:val="19"/>
              <w:szCs w:val="19"/>
              <w:lang w:val="en-US"/>
            </w:rPr>
            <w:t>functional biology, ecology</w:t>
          </w:r>
          <w:r w:rsidRPr="00A6122A">
            <w:rPr>
              <w:rFonts w:ascii="Calibri Light" w:hAnsi="Calibri Light" w:cs="Calibri Light"/>
              <w:sz w:val="19"/>
              <w:szCs w:val="19"/>
              <w:lang w:val="en-US"/>
            </w:rPr>
            <w:t xml:space="preserve"> and </w:t>
          </w:r>
          <w:r>
            <w:rPr>
              <w:rFonts w:ascii="Calibri Light" w:hAnsi="Calibri Light" w:cs="Calibri Light"/>
              <w:sz w:val="19"/>
              <w:szCs w:val="19"/>
              <w:lang w:val="en-US"/>
            </w:rPr>
            <w:t>evolution</w:t>
          </w:r>
        </w:p>
      </w:tc>
    </w:tr>
  </w:tbl>
  <w:p w14:paraId="308E92A1" w14:textId="77777777" w:rsidR="0001068A" w:rsidRPr="00CA0CB6" w:rsidRDefault="0001068A" w:rsidP="00385BDD">
    <w:pPr>
      <w:pStyle w:val="En-tte"/>
      <w:ind w:firstLine="0"/>
      <w:rPr>
        <w:lang w:val="en-US"/>
      </w:rPr>
    </w:pPr>
    <w:r>
      <w:rPr>
        <w:noProof/>
        <w:lang w:eastAsia="fr-FR"/>
      </w:rPr>
      <w:drawing>
        <wp:anchor distT="0" distB="0" distL="114300" distR="114300" simplePos="0" relativeHeight="251658240" behindDoc="1" locked="0" layoutInCell="1" allowOverlap="1" wp14:anchorId="6DF3D38C" wp14:editId="3E0793AD">
          <wp:simplePos x="0" y="0"/>
          <wp:positionH relativeFrom="margin">
            <wp:posOffset>80645</wp:posOffset>
          </wp:positionH>
          <wp:positionV relativeFrom="paragraph">
            <wp:posOffset>-389890</wp:posOffset>
          </wp:positionV>
          <wp:extent cx="1395730" cy="412115"/>
          <wp:effectExtent l="0" t="0" r="0" b="698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ULIP signature mail.png"/>
                  <pic:cNvPicPr/>
                </pic:nvPicPr>
                <pic:blipFill>
                  <a:blip r:embed="rId1">
                    <a:extLst>
                      <a:ext uri="{28A0092B-C50C-407E-A947-70E740481C1C}">
                        <a14:useLocalDpi xmlns:a14="http://schemas.microsoft.com/office/drawing/2010/main" val="0"/>
                      </a:ext>
                    </a:extLst>
                  </a:blip>
                  <a:stretch>
                    <a:fillRect/>
                  </a:stretch>
                </pic:blipFill>
                <pic:spPr>
                  <a:xfrm>
                    <a:off x="0" y="0"/>
                    <a:ext cx="1395730" cy="412115"/>
                  </a:xfrm>
                  <a:prstGeom prst="rect">
                    <a:avLst/>
                  </a:prstGeom>
                </pic:spPr>
              </pic:pic>
            </a:graphicData>
          </a:graphic>
          <wp14:sizeRelH relativeFrom="margin">
            <wp14:pctWidth>0</wp14:pctWidth>
          </wp14:sizeRelH>
          <wp14:sizeRelV relativeFrom="margin">
            <wp14:pctHeight>0</wp14:pctHeight>
          </wp14:sizeRelV>
        </wp:anchor>
      </w:drawing>
    </w:r>
    <w:r>
      <w:rPr>
        <w:noProof/>
        <w:sz w:val="18"/>
        <w:lang w:eastAsia="fr-FR"/>
      </w:rPr>
      <mc:AlternateContent>
        <mc:Choice Requires="wps">
          <w:drawing>
            <wp:anchor distT="0" distB="0" distL="114300" distR="114300" simplePos="0" relativeHeight="251660288" behindDoc="0" locked="0" layoutInCell="1" allowOverlap="1" wp14:anchorId="43B92A64" wp14:editId="319C104D">
              <wp:simplePos x="0" y="0"/>
              <wp:positionH relativeFrom="column">
                <wp:posOffset>1614492</wp:posOffset>
              </wp:positionH>
              <wp:positionV relativeFrom="paragraph">
                <wp:posOffset>-370205</wp:posOffset>
              </wp:positionV>
              <wp:extent cx="0" cy="371475"/>
              <wp:effectExtent l="0" t="0" r="19050" b="28575"/>
              <wp:wrapNone/>
              <wp:docPr id="5" name="Connecteur droit 5"/>
              <wp:cNvGraphicFramePr/>
              <a:graphic xmlns:a="http://schemas.openxmlformats.org/drawingml/2006/main">
                <a:graphicData uri="http://schemas.microsoft.com/office/word/2010/wordprocessingShape">
                  <wps:wsp>
                    <wps:cNvCnPr/>
                    <wps:spPr>
                      <a:xfrm>
                        <a:off x="0" y="0"/>
                        <a:ext cx="0" cy="371475"/>
                      </a:xfrm>
                      <a:prstGeom prst="line">
                        <a:avLst/>
                      </a:prstGeom>
                      <a:ln>
                        <a:solidFill>
                          <a:srgbClr val="01A18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C6C4ED5" id="Connecteur droit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5pt,-29.15pt" to="127.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" strokecolor="#01a186" strokeweight=".5pt">
              <v:stroke joinstyle="miter"/>
            </v:line>
          </w:pict>
        </mc:Fallback>
      </mc:AlternateContent>
    </w:r>
  </w:p>
  <w:p w14:paraId="689BF45E" w14:textId="77777777" w:rsidR="0001068A" w:rsidRPr="00CA0CB6" w:rsidRDefault="0001068A" w:rsidP="002F638F">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AE2"/>
    <w:multiLevelType w:val="hybridMultilevel"/>
    <w:tmpl w:val="FF3C52B0"/>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 w15:restartNumberingAfterBreak="0">
    <w:nsid w:val="020C4215"/>
    <w:multiLevelType w:val="multilevel"/>
    <w:tmpl w:val="A090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429BF"/>
    <w:multiLevelType w:val="hybridMultilevel"/>
    <w:tmpl w:val="73029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792AEC"/>
    <w:multiLevelType w:val="hybridMultilevel"/>
    <w:tmpl w:val="00BA189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1A143837"/>
    <w:multiLevelType w:val="multilevel"/>
    <w:tmpl w:val="C61E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C7796"/>
    <w:multiLevelType w:val="hybridMultilevel"/>
    <w:tmpl w:val="79C4BC66"/>
    <w:lvl w:ilvl="0" w:tplc="2DA0C7F0">
      <w:start w:val="1"/>
      <w:numFmt w:val="bullet"/>
      <w:lvlText w:val=""/>
      <w:lvlJc w:val="left"/>
      <w:pPr>
        <w:ind w:left="720" w:hanging="360"/>
      </w:pPr>
      <w:rPr>
        <w:rFonts w:ascii="Symbol" w:hAnsi="Symbol" w:hint="default"/>
        <w:color w:val="F08339"/>
      </w:rPr>
    </w:lvl>
    <w:lvl w:ilvl="1" w:tplc="5D1C56B0">
      <w:start w:val="1"/>
      <w:numFmt w:val="bullet"/>
      <w:lvlText w:val="o"/>
      <w:lvlJc w:val="left"/>
      <w:pPr>
        <w:ind w:left="1440" w:hanging="360"/>
      </w:pPr>
      <w:rPr>
        <w:rFonts w:ascii="Courier New" w:hAnsi="Courier New" w:hint="default"/>
        <w:color w:val="F5A169"/>
      </w:rPr>
    </w:lvl>
    <w:lvl w:ilvl="2" w:tplc="5D5E6F34">
      <w:start w:val="1"/>
      <w:numFmt w:val="bullet"/>
      <w:lvlText w:val=""/>
      <w:lvlJc w:val="left"/>
      <w:pPr>
        <w:ind w:left="2160" w:hanging="360"/>
      </w:pPr>
      <w:rPr>
        <w:rFonts w:ascii="Wingdings" w:hAnsi="Wingdings" w:hint="default"/>
        <w:color w:val="F5A169"/>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A7401A"/>
    <w:multiLevelType w:val="multilevel"/>
    <w:tmpl w:val="A978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95FD2"/>
    <w:multiLevelType w:val="hybridMultilevel"/>
    <w:tmpl w:val="B13849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2E349F6"/>
    <w:multiLevelType w:val="hybridMultilevel"/>
    <w:tmpl w:val="381E5524"/>
    <w:lvl w:ilvl="0" w:tplc="2DA0C7F0">
      <w:start w:val="1"/>
      <w:numFmt w:val="bullet"/>
      <w:lvlText w:val=""/>
      <w:lvlJc w:val="left"/>
      <w:pPr>
        <w:ind w:left="720" w:hanging="360"/>
      </w:pPr>
      <w:rPr>
        <w:rFonts w:ascii="Symbol" w:hAnsi="Symbol" w:hint="default"/>
        <w:color w:val="F0833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9718E6"/>
    <w:multiLevelType w:val="hybridMultilevel"/>
    <w:tmpl w:val="BD48E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530D97"/>
    <w:multiLevelType w:val="hybridMultilevel"/>
    <w:tmpl w:val="EAD20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8A10DA"/>
    <w:multiLevelType w:val="hybridMultilevel"/>
    <w:tmpl w:val="6CA68CB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65181413"/>
    <w:multiLevelType w:val="hybridMultilevel"/>
    <w:tmpl w:val="8A348A04"/>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77F53C9B"/>
    <w:multiLevelType w:val="hybridMultilevel"/>
    <w:tmpl w:val="9050DF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395282"/>
    <w:multiLevelType w:val="hybridMultilevel"/>
    <w:tmpl w:val="AEB008B4"/>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2"/>
  </w:num>
  <w:num w:numId="2">
    <w:abstractNumId w:val="5"/>
  </w:num>
  <w:num w:numId="3">
    <w:abstractNumId w:val="8"/>
  </w:num>
  <w:num w:numId="4">
    <w:abstractNumId w:val="9"/>
  </w:num>
  <w:num w:numId="5">
    <w:abstractNumId w:val="13"/>
  </w:num>
  <w:num w:numId="6">
    <w:abstractNumId w:val="12"/>
  </w:num>
  <w:num w:numId="7">
    <w:abstractNumId w:val="0"/>
  </w:num>
  <w:num w:numId="8">
    <w:abstractNumId w:val="7"/>
  </w:num>
  <w:num w:numId="9">
    <w:abstractNumId w:val="11"/>
  </w:num>
  <w:num w:numId="10">
    <w:abstractNumId w:val="4"/>
  </w:num>
  <w:num w:numId="11">
    <w:abstractNumId w:val="1"/>
  </w:num>
  <w:num w:numId="12">
    <w:abstractNumId w:val="6"/>
  </w:num>
  <w:num w:numId="13">
    <w:abstractNumId w:val="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efaultTableStyle w:val="TableauTULIP"/>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92"/>
    <w:rsid w:val="0001068A"/>
    <w:rsid w:val="000644ED"/>
    <w:rsid w:val="00103DB7"/>
    <w:rsid w:val="00142A83"/>
    <w:rsid w:val="00145D29"/>
    <w:rsid w:val="001613BA"/>
    <w:rsid w:val="00213909"/>
    <w:rsid w:val="0022592A"/>
    <w:rsid w:val="00242E61"/>
    <w:rsid w:val="00272B39"/>
    <w:rsid w:val="002E6204"/>
    <w:rsid w:val="002F1082"/>
    <w:rsid w:val="002F638F"/>
    <w:rsid w:val="00345C58"/>
    <w:rsid w:val="00385BDD"/>
    <w:rsid w:val="003E2ACF"/>
    <w:rsid w:val="003F3644"/>
    <w:rsid w:val="00471B57"/>
    <w:rsid w:val="00490C1B"/>
    <w:rsid w:val="005259EB"/>
    <w:rsid w:val="005A531F"/>
    <w:rsid w:val="005F3B36"/>
    <w:rsid w:val="00622D7D"/>
    <w:rsid w:val="00623140"/>
    <w:rsid w:val="006772BE"/>
    <w:rsid w:val="00685CFC"/>
    <w:rsid w:val="00732EDC"/>
    <w:rsid w:val="00746BB8"/>
    <w:rsid w:val="007B1567"/>
    <w:rsid w:val="00805C3F"/>
    <w:rsid w:val="00814E9C"/>
    <w:rsid w:val="008329C5"/>
    <w:rsid w:val="00867CA7"/>
    <w:rsid w:val="00877A02"/>
    <w:rsid w:val="008B3F30"/>
    <w:rsid w:val="00904B7F"/>
    <w:rsid w:val="00A6122A"/>
    <w:rsid w:val="00A644D3"/>
    <w:rsid w:val="00A82769"/>
    <w:rsid w:val="00B4297E"/>
    <w:rsid w:val="00B828C9"/>
    <w:rsid w:val="00C14C56"/>
    <w:rsid w:val="00C673B2"/>
    <w:rsid w:val="00C677FB"/>
    <w:rsid w:val="00C76E2C"/>
    <w:rsid w:val="00CA0CB6"/>
    <w:rsid w:val="00CC7231"/>
    <w:rsid w:val="00CD3C90"/>
    <w:rsid w:val="00D609F5"/>
    <w:rsid w:val="00E21EAB"/>
    <w:rsid w:val="00E66177"/>
    <w:rsid w:val="00ED3D27"/>
    <w:rsid w:val="00ED5E8C"/>
    <w:rsid w:val="00EF2315"/>
    <w:rsid w:val="00F26992"/>
    <w:rsid w:val="00F52D34"/>
    <w:rsid w:val="00F61FA4"/>
    <w:rsid w:val="00F97E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65010F"/>
  <w15:chartTrackingRefBased/>
  <w15:docId w15:val="{503B36A1-2048-4758-BA69-4D3EAF53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ULIP"/>
    <w:qFormat/>
    <w:rsid w:val="002F638F"/>
    <w:pPr>
      <w:spacing w:line="254" w:lineRule="auto"/>
      <w:ind w:firstLine="708"/>
      <w:jc w:val="both"/>
    </w:pPr>
  </w:style>
  <w:style w:type="paragraph" w:styleId="Titre1">
    <w:name w:val="heading 1"/>
    <w:aliases w:val="Titre 1 TULIP"/>
    <w:basedOn w:val="Normal"/>
    <w:next w:val="Normal"/>
    <w:link w:val="Titre1Car"/>
    <w:uiPriority w:val="9"/>
    <w:qFormat/>
    <w:rsid w:val="00103DB7"/>
    <w:pPr>
      <w:keepNext/>
      <w:keepLines/>
      <w:spacing w:before="240" w:after="0"/>
      <w:outlineLvl w:val="0"/>
    </w:pPr>
    <w:rPr>
      <w:rFonts w:asciiTheme="majorHAnsi" w:eastAsiaTheme="majorEastAsia" w:hAnsiTheme="majorHAnsi" w:cstheme="majorBidi"/>
      <w:b/>
      <w:color w:val="3B9793"/>
      <w:sz w:val="32"/>
      <w:szCs w:val="32"/>
    </w:rPr>
  </w:style>
  <w:style w:type="paragraph" w:styleId="Titre2">
    <w:name w:val="heading 2"/>
    <w:aliases w:val="Titre 2 TULIP"/>
    <w:basedOn w:val="Normal"/>
    <w:next w:val="Normal"/>
    <w:link w:val="Titre2Car"/>
    <w:uiPriority w:val="9"/>
    <w:unhideWhenUsed/>
    <w:qFormat/>
    <w:rsid w:val="00103DB7"/>
    <w:pPr>
      <w:keepNext/>
      <w:keepLines/>
      <w:spacing w:before="40" w:after="0"/>
      <w:outlineLvl w:val="1"/>
    </w:pPr>
    <w:rPr>
      <w:rFonts w:asciiTheme="majorHAnsi" w:eastAsiaTheme="majorEastAsia" w:hAnsiTheme="majorHAnsi" w:cstheme="majorBidi"/>
      <w:b/>
      <w:color w:val="307C78"/>
      <w:sz w:val="26"/>
      <w:szCs w:val="26"/>
    </w:rPr>
  </w:style>
  <w:style w:type="paragraph" w:styleId="Titre3">
    <w:name w:val="heading 3"/>
    <w:aliases w:val="Titre 3 TULIP"/>
    <w:basedOn w:val="Normal"/>
    <w:next w:val="Normal"/>
    <w:link w:val="Titre3Car"/>
    <w:uiPriority w:val="9"/>
    <w:unhideWhenUsed/>
    <w:qFormat/>
    <w:rsid w:val="002F638F"/>
    <w:pPr>
      <w:keepNext/>
      <w:keepLines/>
      <w:spacing w:before="40" w:after="0"/>
      <w:outlineLvl w:val="2"/>
    </w:pPr>
    <w:rPr>
      <w:rFonts w:asciiTheme="majorHAnsi" w:eastAsiaTheme="majorEastAsia" w:hAnsiTheme="majorHAnsi" w:cstheme="majorBidi"/>
      <w:color w:val="3B9793"/>
      <w:sz w:val="24"/>
      <w:szCs w:val="24"/>
    </w:rPr>
  </w:style>
  <w:style w:type="paragraph" w:styleId="Titre4">
    <w:name w:val="heading 4"/>
    <w:basedOn w:val="Normal"/>
    <w:next w:val="Normal"/>
    <w:link w:val="Titre4Car"/>
    <w:uiPriority w:val="9"/>
    <w:unhideWhenUsed/>
    <w:qFormat/>
    <w:rsid w:val="00ED3D27"/>
    <w:pPr>
      <w:keepNext/>
      <w:keepLines/>
      <w:spacing w:before="40" w:after="0"/>
      <w:outlineLvl w:val="3"/>
    </w:pPr>
    <w:rPr>
      <w:rFonts w:asciiTheme="majorHAnsi" w:eastAsiaTheme="majorEastAsia" w:hAnsiTheme="majorHAnsi" w:cstheme="majorBidi"/>
      <w:i/>
      <w:iCs/>
      <w:color w:val="F08339"/>
    </w:rPr>
  </w:style>
  <w:style w:type="paragraph" w:styleId="Titre5">
    <w:name w:val="heading 5"/>
    <w:basedOn w:val="Normal"/>
    <w:next w:val="Normal"/>
    <w:link w:val="Titre5Car"/>
    <w:uiPriority w:val="9"/>
    <w:unhideWhenUsed/>
    <w:qFormat/>
    <w:rsid w:val="00ED3D27"/>
    <w:pPr>
      <w:keepNext/>
      <w:keepLines/>
      <w:spacing w:before="40" w:after="0"/>
      <w:outlineLvl w:val="4"/>
    </w:pPr>
    <w:rPr>
      <w:rFonts w:asciiTheme="majorHAnsi" w:eastAsiaTheme="majorEastAsia" w:hAnsiTheme="majorHAnsi" w:cstheme="majorBidi"/>
      <w:color w:val="F5A16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6992"/>
    <w:pPr>
      <w:tabs>
        <w:tab w:val="center" w:pos="4536"/>
        <w:tab w:val="right" w:pos="9072"/>
      </w:tabs>
      <w:spacing w:after="0" w:line="240" w:lineRule="auto"/>
    </w:pPr>
  </w:style>
  <w:style w:type="character" w:customStyle="1" w:styleId="En-tteCar">
    <w:name w:val="En-tête Car"/>
    <w:basedOn w:val="Policepardfaut"/>
    <w:link w:val="En-tte"/>
    <w:uiPriority w:val="99"/>
    <w:rsid w:val="00F26992"/>
  </w:style>
  <w:style w:type="paragraph" w:styleId="Pieddepage">
    <w:name w:val="footer"/>
    <w:basedOn w:val="Normal"/>
    <w:link w:val="PieddepageCar"/>
    <w:uiPriority w:val="99"/>
    <w:unhideWhenUsed/>
    <w:rsid w:val="00F269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6992"/>
  </w:style>
  <w:style w:type="character" w:styleId="Lienhypertexte">
    <w:name w:val="Hyperlink"/>
    <w:basedOn w:val="Policepardfaut"/>
    <w:uiPriority w:val="99"/>
    <w:unhideWhenUsed/>
    <w:rsid w:val="00F26992"/>
    <w:rPr>
      <w:color w:val="0563C1" w:themeColor="hyperlink"/>
      <w:u w:val="single"/>
    </w:rPr>
  </w:style>
  <w:style w:type="paragraph" w:styleId="Paragraphedeliste">
    <w:name w:val="List Paragraph"/>
    <w:basedOn w:val="Normal"/>
    <w:uiPriority w:val="34"/>
    <w:qFormat/>
    <w:rsid w:val="00F26992"/>
    <w:pPr>
      <w:ind w:left="720"/>
      <w:contextualSpacing/>
    </w:pPr>
  </w:style>
  <w:style w:type="table" w:styleId="Grilledutableau">
    <w:name w:val="Table Grid"/>
    <w:basedOn w:val="TableauNormal"/>
    <w:uiPriority w:val="39"/>
    <w:rsid w:val="00F2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Titre TULIP"/>
    <w:basedOn w:val="Normal"/>
    <w:next w:val="Normal"/>
    <w:link w:val="TitreCar"/>
    <w:uiPriority w:val="10"/>
    <w:qFormat/>
    <w:rsid w:val="002F638F"/>
    <w:pPr>
      <w:shd w:val="clear" w:color="auto" w:fill="E8F4F2"/>
      <w:spacing w:after="0" w:line="240" w:lineRule="auto"/>
      <w:contextualSpacing/>
      <w:jc w:val="center"/>
    </w:pPr>
    <w:rPr>
      <w:rFonts w:ascii="Calibri Light" w:eastAsiaTheme="majorEastAsia" w:hAnsi="Calibri Light" w:cs="Calibri Light"/>
      <w:b/>
      <w:spacing w:val="-10"/>
      <w:kern w:val="28"/>
      <w:sz w:val="56"/>
      <w:szCs w:val="56"/>
    </w:rPr>
  </w:style>
  <w:style w:type="character" w:customStyle="1" w:styleId="TitreCar">
    <w:name w:val="Titre Car"/>
    <w:aliases w:val="Titre TULIP Car"/>
    <w:basedOn w:val="Policepardfaut"/>
    <w:link w:val="Titre"/>
    <w:uiPriority w:val="10"/>
    <w:rsid w:val="002F638F"/>
    <w:rPr>
      <w:rFonts w:ascii="Calibri Light" w:eastAsiaTheme="majorEastAsia" w:hAnsi="Calibri Light" w:cs="Calibri Light"/>
      <w:b/>
      <w:spacing w:val="-10"/>
      <w:kern w:val="28"/>
      <w:sz w:val="56"/>
      <w:szCs w:val="56"/>
      <w:shd w:val="clear" w:color="auto" w:fill="E8F4F2"/>
    </w:rPr>
  </w:style>
  <w:style w:type="character" w:customStyle="1" w:styleId="Titre1Car">
    <w:name w:val="Titre 1 Car"/>
    <w:aliases w:val="Titre 1 TULIP Car"/>
    <w:basedOn w:val="Policepardfaut"/>
    <w:link w:val="Titre1"/>
    <w:uiPriority w:val="9"/>
    <w:rsid w:val="00103DB7"/>
    <w:rPr>
      <w:rFonts w:asciiTheme="majorHAnsi" w:eastAsiaTheme="majorEastAsia" w:hAnsiTheme="majorHAnsi" w:cstheme="majorBidi"/>
      <w:b/>
      <w:color w:val="3B9793"/>
      <w:sz w:val="32"/>
      <w:szCs w:val="32"/>
    </w:rPr>
  </w:style>
  <w:style w:type="character" w:customStyle="1" w:styleId="Titre2Car">
    <w:name w:val="Titre 2 Car"/>
    <w:aliases w:val="Titre 2 TULIP Car"/>
    <w:basedOn w:val="Policepardfaut"/>
    <w:link w:val="Titre2"/>
    <w:uiPriority w:val="9"/>
    <w:rsid w:val="00103DB7"/>
    <w:rPr>
      <w:rFonts w:asciiTheme="majorHAnsi" w:eastAsiaTheme="majorEastAsia" w:hAnsiTheme="majorHAnsi" w:cstheme="majorBidi"/>
      <w:b/>
      <w:color w:val="307C78"/>
      <w:sz w:val="26"/>
      <w:szCs w:val="26"/>
    </w:rPr>
  </w:style>
  <w:style w:type="character" w:customStyle="1" w:styleId="Titre3Car">
    <w:name w:val="Titre 3 Car"/>
    <w:aliases w:val="Titre 3 TULIP Car"/>
    <w:basedOn w:val="Policepardfaut"/>
    <w:link w:val="Titre3"/>
    <w:uiPriority w:val="9"/>
    <w:rsid w:val="002F638F"/>
    <w:rPr>
      <w:rFonts w:asciiTheme="majorHAnsi" w:eastAsiaTheme="majorEastAsia" w:hAnsiTheme="majorHAnsi" w:cstheme="majorBidi"/>
      <w:color w:val="3B9793"/>
      <w:sz w:val="24"/>
      <w:szCs w:val="24"/>
    </w:rPr>
  </w:style>
  <w:style w:type="paragraph" w:styleId="NormalWeb">
    <w:name w:val="Normal (Web)"/>
    <w:basedOn w:val="Normal"/>
    <w:uiPriority w:val="99"/>
    <w:semiHidden/>
    <w:unhideWhenUsed/>
    <w:rsid w:val="00490C1B"/>
    <w:rPr>
      <w:rFonts w:ascii="Times New Roman" w:hAnsi="Times New Roman" w:cs="Times New Roman"/>
      <w:sz w:val="24"/>
      <w:szCs w:val="24"/>
    </w:rPr>
  </w:style>
  <w:style w:type="paragraph" w:styleId="Sous-titre">
    <w:name w:val="Subtitle"/>
    <w:basedOn w:val="Normal"/>
    <w:next w:val="Normal"/>
    <w:link w:val="Sous-titreCar"/>
    <w:uiPriority w:val="11"/>
    <w:qFormat/>
    <w:rsid w:val="00490C1B"/>
    <w:pPr>
      <w:numPr>
        <w:ilvl w:val="1"/>
      </w:numPr>
      <w:ind w:firstLine="708"/>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490C1B"/>
    <w:rPr>
      <w:rFonts w:eastAsiaTheme="minorEastAsia"/>
      <w:color w:val="5A5A5A" w:themeColor="text1" w:themeTint="A5"/>
      <w:spacing w:val="15"/>
    </w:rPr>
  </w:style>
  <w:style w:type="table" w:styleId="Grilledetableauclaire">
    <w:name w:val="Grid Table Light"/>
    <w:basedOn w:val="TableauNormal"/>
    <w:uiPriority w:val="40"/>
    <w:rsid w:val="003E2A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TULIP">
    <w:name w:val="Tableau TULIP"/>
    <w:basedOn w:val="Tableausimple1"/>
    <w:uiPriority w:val="99"/>
    <w:rsid w:val="00ED5E8C"/>
    <w:pPr>
      <w:spacing w:after="0" w:line="240" w:lineRule="auto"/>
    </w:pPr>
    <w:tblPr>
      <w:tblStyleRowBandSize w:val="1"/>
      <w:tblStyleColBandSize w:val="1"/>
      <w:tblBorders>
        <w:top w:val="single" w:sz="12" w:space="0" w:color="FFFFFF" w:themeColor="background1"/>
        <w:bottom w:val="single" w:sz="12" w:space="0" w:color="FFFFFF" w:themeColor="background1"/>
      </w:tblBorders>
    </w:tblPr>
    <w:tcPr>
      <w:shd w:val="clear" w:color="auto" w:fill="auto"/>
    </w:tcPr>
    <w:tblStylePr w:type="firstRow">
      <w:pPr>
        <w:wordWrap/>
        <w:jc w:val="left"/>
      </w:pPr>
      <w:rPr>
        <w:b/>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one" w:sz="0" w:space="0" w:color="auto"/>
          <w:tr2bl w:val="none" w:sz="0" w:space="0" w:color="auto"/>
        </w:tcBorders>
        <w:shd w:val="clear" w:color="auto" w:fill="B6CEC8"/>
      </w:tcPr>
    </w:tblStylePr>
    <w:tblStylePr w:type="lastRow">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one" w:sz="0" w:space="0" w:color="auto"/>
          <w:tr2bl w:val="none" w:sz="0" w:space="0" w:color="auto"/>
        </w:tcBorders>
        <w:shd w:val="clear" w:color="auto" w:fill="E8F4F2"/>
      </w:tcPr>
    </w:tblStylePr>
    <w:tblStylePr w:type="firstCol">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cBorders>
        <w:shd w:val="clear" w:color="auto" w:fill="E8F4F2"/>
      </w:tcPr>
    </w:tblStylePr>
    <w:tblStylePr w:type="lastCol">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cBorders>
        <w:shd w:val="clear" w:color="auto" w:fill="E8F4F2"/>
      </w:tcPr>
    </w:tblStylePr>
    <w:tblStylePr w:type="band1Vert">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cBorders>
        <w:shd w:val="clear" w:color="auto" w:fill="E8F4F2"/>
      </w:tcPr>
    </w:tblStylePr>
    <w:tblStylePr w:type="band2Vert">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cBorders>
        <w:shd w:val="clear" w:color="auto" w:fill="E8F4F2"/>
      </w:tcPr>
    </w:tblStylePr>
    <w:tblStylePr w:type="band1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cBorders>
        <w:shd w:val="clear" w:color="auto" w:fill="E8F4F2"/>
      </w:tcPr>
    </w:tblStylePr>
    <w:tblStylePr w:type="band2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cBorders>
        <w:shd w:val="clear" w:color="auto" w:fill="E8F4F2"/>
      </w:tcPr>
    </w:tblStylePr>
  </w:style>
  <w:style w:type="table" w:styleId="Tableausimple1">
    <w:name w:val="Table Simple 1"/>
    <w:basedOn w:val="TableauNormal"/>
    <w:uiPriority w:val="99"/>
    <w:semiHidden/>
    <w:unhideWhenUsed/>
    <w:rsid w:val="003E2ACF"/>
    <w:pPr>
      <w:spacing w:line="254" w:lineRule="auto"/>
      <w:ind w:firstLine="708"/>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itre4Car">
    <w:name w:val="Titre 4 Car"/>
    <w:basedOn w:val="Policepardfaut"/>
    <w:link w:val="Titre4"/>
    <w:uiPriority w:val="9"/>
    <w:rsid w:val="00ED3D27"/>
    <w:rPr>
      <w:rFonts w:asciiTheme="majorHAnsi" w:eastAsiaTheme="majorEastAsia" w:hAnsiTheme="majorHAnsi" w:cstheme="majorBidi"/>
      <w:i/>
      <w:iCs/>
      <w:color w:val="F08339"/>
    </w:rPr>
  </w:style>
  <w:style w:type="character" w:customStyle="1" w:styleId="Titre5Car">
    <w:name w:val="Titre 5 Car"/>
    <w:basedOn w:val="Policepardfaut"/>
    <w:link w:val="Titre5"/>
    <w:uiPriority w:val="9"/>
    <w:rsid w:val="00ED3D27"/>
    <w:rPr>
      <w:rFonts w:asciiTheme="majorHAnsi" w:eastAsiaTheme="majorEastAsia" w:hAnsiTheme="majorHAnsi" w:cstheme="majorBidi"/>
      <w:color w:val="F5A169"/>
    </w:rPr>
  </w:style>
  <w:style w:type="paragraph" w:styleId="Textebrut">
    <w:name w:val="Plain Text"/>
    <w:basedOn w:val="Normal"/>
    <w:link w:val="TextebrutCar"/>
    <w:uiPriority w:val="99"/>
    <w:semiHidden/>
    <w:unhideWhenUsed/>
    <w:rsid w:val="00A644D3"/>
    <w:pPr>
      <w:spacing w:after="0" w:line="240" w:lineRule="auto"/>
      <w:ind w:firstLine="0"/>
      <w:jc w:val="left"/>
    </w:pPr>
    <w:rPr>
      <w:rFonts w:ascii="Calibri" w:hAnsi="Calibri"/>
      <w:szCs w:val="21"/>
    </w:rPr>
  </w:style>
  <w:style w:type="character" w:customStyle="1" w:styleId="TextebrutCar">
    <w:name w:val="Texte brut Car"/>
    <w:basedOn w:val="Policepardfaut"/>
    <w:link w:val="Textebrut"/>
    <w:uiPriority w:val="99"/>
    <w:semiHidden/>
    <w:rsid w:val="00A644D3"/>
    <w:rPr>
      <w:rFonts w:ascii="Calibri" w:hAnsi="Calibri"/>
      <w:szCs w:val="21"/>
    </w:rPr>
  </w:style>
  <w:style w:type="character" w:styleId="Marquedecommentaire">
    <w:name w:val="annotation reference"/>
    <w:basedOn w:val="Policepardfaut"/>
    <w:uiPriority w:val="99"/>
    <w:semiHidden/>
    <w:unhideWhenUsed/>
    <w:rsid w:val="00A82769"/>
    <w:rPr>
      <w:sz w:val="16"/>
      <w:szCs w:val="16"/>
    </w:rPr>
  </w:style>
  <w:style w:type="paragraph" w:styleId="Commentaire">
    <w:name w:val="annotation text"/>
    <w:basedOn w:val="Normal"/>
    <w:link w:val="CommentaireCar"/>
    <w:uiPriority w:val="99"/>
    <w:semiHidden/>
    <w:unhideWhenUsed/>
    <w:rsid w:val="00A82769"/>
    <w:pPr>
      <w:spacing w:line="240" w:lineRule="auto"/>
    </w:pPr>
    <w:rPr>
      <w:sz w:val="20"/>
      <w:szCs w:val="20"/>
    </w:rPr>
  </w:style>
  <w:style w:type="character" w:customStyle="1" w:styleId="CommentaireCar">
    <w:name w:val="Commentaire Car"/>
    <w:basedOn w:val="Policepardfaut"/>
    <w:link w:val="Commentaire"/>
    <w:uiPriority w:val="99"/>
    <w:semiHidden/>
    <w:rsid w:val="00A82769"/>
    <w:rPr>
      <w:sz w:val="20"/>
      <w:szCs w:val="20"/>
    </w:rPr>
  </w:style>
  <w:style w:type="paragraph" w:styleId="Objetducommentaire">
    <w:name w:val="annotation subject"/>
    <w:basedOn w:val="Commentaire"/>
    <w:next w:val="Commentaire"/>
    <w:link w:val="ObjetducommentaireCar"/>
    <w:uiPriority w:val="99"/>
    <w:semiHidden/>
    <w:unhideWhenUsed/>
    <w:rsid w:val="00A82769"/>
    <w:rPr>
      <w:b/>
      <w:bCs/>
    </w:rPr>
  </w:style>
  <w:style w:type="character" w:customStyle="1" w:styleId="ObjetducommentaireCar">
    <w:name w:val="Objet du commentaire Car"/>
    <w:basedOn w:val="CommentaireCar"/>
    <w:link w:val="Objetducommentaire"/>
    <w:uiPriority w:val="99"/>
    <w:semiHidden/>
    <w:rsid w:val="00A82769"/>
    <w:rPr>
      <w:b/>
      <w:bCs/>
      <w:sz w:val="20"/>
      <w:szCs w:val="20"/>
    </w:rPr>
  </w:style>
  <w:style w:type="paragraph" w:styleId="Textedebulles">
    <w:name w:val="Balloon Text"/>
    <w:basedOn w:val="Normal"/>
    <w:link w:val="TextedebullesCar"/>
    <w:uiPriority w:val="99"/>
    <w:semiHidden/>
    <w:unhideWhenUsed/>
    <w:rsid w:val="00A827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2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3618">
      <w:bodyDiv w:val="1"/>
      <w:marLeft w:val="0"/>
      <w:marRight w:val="0"/>
      <w:marTop w:val="0"/>
      <w:marBottom w:val="0"/>
      <w:divBdr>
        <w:top w:val="none" w:sz="0" w:space="0" w:color="auto"/>
        <w:left w:val="none" w:sz="0" w:space="0" w:color="auto"/>
        <w:bottom w:val="none" w:sz="0" w:space="0" w:color="auto"/>
        <w:right w:val="none" w:sz="0" w:space="0" w:color="auto"/>
      </w:divBdr>
    </w:div>
    <w:div w:id="10590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urnals.plos.org/plosone/article?id=10.1371/journal.pone.0253921" TargetMode="External"/><Relationship Id="rId18" Type="http://schemas.openxmlformats.org/officeDocument/2006/relationships/hyperlink" Target="http://ihpe.univ-perp.fr/article-en-couvertur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cience.org/doi/10.1126/science.abg5945" TargetMode="External"/><Relationship Id="rId7" Type="http://schemas.openxmlformats.org/officeDocument/2006/relationships/endnotes" Target="endnotes.xml"/><Relationship Id="rId12" Type="http://schemas.openxmlformats.org/officeDocument/2006/relationships/hyperlink" Target="https://www.sciencedirect.com/science/article/abs/pii/S0169534721003347" TargetMode="External"/><Relationship Id="rId17" Type="http://schemas.openxmlformats.org/officeDocument/2006/relationships/hyperlink" Target="https://www.sciencedirect.com/science/article/pii/S0160412021005407?via%3Dihu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al.archives-ouvertes.fr/hal-03428100/document" TargetMode="External"/><Relationship Id="rId20" Type="http://schemas.openxmlformats.org/officeDocument/2006/relationships/hyperlink" Target="https://www.cell.com/current-biology/pdfExtended/S0960-9822(21)00422-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ee.cnrs.fr/fr/cnrsinfo/lextinction-des-especes-en-danger-entrainera-une-reorganisation-globale-du-role-des-autr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nas.org/content/118/27/e2011639118" TargetMode="External"/><Relationship Id="rId23" Type="http://schemas.openxmlformats.org/officeDocument/2006/relationships/header" Target="header1.xml"/><Relationship Id="rId10" Type="http://schemas.openxmlformats.org/officeDocument/2006/relationships/hyperlink" Target="https://www.science.org/doi/10.1126/sciadv.abf2675" TargetMode="External"/><Relationship Id="rId19" Type="http://schemas.openxmlformats.org/officeDocument/2006/relationships/hyperlink" Target="https://www.nature.com/articles/s41467-021-26183-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ee.cnrs.fr/fr/cnrsinfo/les-papous-presentent-des-signes-dadaptation-biologique-laltitude" TargetMode="External"/><Relationship Id="rId22" Type="http://schemas.openxmlformats.org/officeDocument/2006/relationships/hyperlink" Target="https://doi.org/10.1111/conl.12852" TargetMode="Externa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7C9C9-E7DB-4C52-A1DB-1CA69B5E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3261</Words>
  <Characters>17941</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Blancou</dc:creator>
  <cp:keywords/>
  <dc:description/>
  <cp:lastModifiedBy>Pierre Martin</cp:lastModifiedBy>
  <cp:revision>4</cp:revision>
  <dcterms:created xsi:type="dcterms:W3CDTF">2022-02-17T10:03:00Z</dcterms:created>
  <dcterms:modified xsi:type="dcterms:W3CDTF">2022-02-21T10:26:00Z</dcterms:modified>
</cp:coreProperties>
</file>